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BF6AF" w14:textId="2F83E1FD" w:rsidR="00CB1D97" w:rsidRPr="00CB1D97" w:rsidRDefault="00CB1D97" w:rsidP="009B7DB0">
      <w:pPr>
        <w:pStyle w:val="Headerorfooter20"/>
        <w:pBdr>
          <w:top w:val="single" w:sz="12" w:space="1" w:color="D9D9D9" w:themeColor="background1" w:themeShade="D9"/>
          <w:bottom w:val="single" w:sz="12" w:space="1" w:color="D9D9D9" w:themeColor="background1" w:themeShade="D9"/>
        </w:pBdr>
        <w:spacing w:after="360"/>
        <w:jc w:val="center"/>
        <w:rPr>
          <w:rStyle w:val="Headerorfooter2"/>
          <w:rFonts w:ascii="Arial" w:eastAsia="Arial Narrow" w:hAnsi="Arial" w:cs="Arial"/>
          <w:b/>
          <w:bCs/>
          <w:color w:val="auto"/>
          <w:sz w:val="36"/>
          <w:szCs w:val="36"/>
          <w:lang w:val="en-US"/>
        </w:rPr>
      </w:pPr>
      <w:r>
        <w:rPr>
          <w:rStyle w:val="Headerorfooter2"/>
          <w:rFonts w:ascii="Arial" w:eastAsia="Arial Narrow" w:hAnsi="Arial" w:cs="Arial"/>
          <w:b/>
          <w:bCs/>
          <w:color w:val="auto"/>
          <w:sz w:val="36"/>
          <w:szCs w:val="36"/>
        </w:rPr>
        <w:t xml:space="preserve">ΔΙΑΤΙΜΗΣΗ </w:t>
      </w:r>
      <w:r w:rsidRPr="00CB1D97">
        <w:rPr>
          <w:rStyle w:val="Headerorfooter2"/>
          <w:rFonts w:ascii="Arial" w:eastAsia="Arial Narrow" w:hAnsi="Arial" w:cs="Arial"/>
          <w:b/>
          <w:bCs/>
          <w:color w:val="199C75"/>
          <w:sz w:val="36"/>
          <w:szCs w:val="36"/>
          <w:lang w:val="en-US"/>
        </w:rPr>
        <w:t>VCCES_50</w:t>
      </w:r>
    </w:p>
    <w:p w14:paraId="40357B07" w14:textId="1822B4B5" w:rsidR="0071526A" w:rsidRPr="00CB1D97" w:rsidRDefault="00CB1D97" w:rsidP="009B7DB0">
      <w:pPr>
        <w:pStyle w:val="Headerorfooter20"/>
        <w:pBdr>
          <w:top w:val="single" w:sz="12" w:space="1" w:color="D9D9D9" w:themeColor="background1" w:themeShade="D9"/>
          <w:bottom w:val="single" w:sz="12" w:space="1" w:color="D9D9D9" w:themeColor="background1" w:themeShade="D9"/>
        </w:pBdr>
        <w:spacing w:after="360"/>
        <w:jc w:val="center"/>
        <w:rPr>
          <w:rStyle w:val="Headerorfooter2"/>
          <w:rFonts w:ascii="Arial" w:eastAsia="Arial Narrow" w:hAnsi="Arial" w:cs="Arial"/>
          <w:b/>
          <w:bCs/>
          <w:color w:val="auto"/>
          <w:sz w:val="32"/>
          <w:szCs w:val="32"/>
        </w:rPr>
      </w:pPr>
      <w:r w:rsidRPr="00CB1D97">
        <w:rPr>
          <w:rStyle w:val="Headerorfooter2"/>
          <w:rFonts w:ascii="Arial" w:eastAsia="Arial Narrow" w:hAnsi="Arial" w:cs="Arial"/>
          <w:b/>
          <w:bCs/>
          <w:color w:val="auto"/>
          <w:sz w:val="32"/>
          <w:szCs w:val="32"/>
        </w:rPr>
        <w:t>Εμπορική και Βιομηχανική Διατίμηση Προμήθειας</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F73244" w14:paraId="55F93D1A" w14:textId="77777777" w:rsidTr="00EC7B8F">
        <w:trPr>
          <w:trHeight w:val="567"/>
        </w:trPr>
        <w:tc>
          <w:tcPr>
            <w:tcW w:w="10188" w:type="dxa"/>
            <w:shd w:val="clear" w:color="auto" w:fill="F2F2F2" w:themeFill="background1" w:themeFillShade="F2"/>
          </w:tcPr>
          <w:p w14:paraId="5BA14C4E" w14:textId="3395C48D" w:rsidR="00F73244" w:rsidRDefault="00CB1D97" w:rsidP="00EC7B8F">
            <w:pPr>
              <w:pStyle w:val="Heading1"/>
            </w:pPr>
            <w:r>
              <w:t>ΣΤΟΙΧΕΙΑ ΔΙΑΤΙΜΗΣΗΣ</w:t>
            </w:r>
          </w:p>
        </w:tc>
      </w:tr>
    </w:tbl>
    <w:p w14:paraId="4FBACD12" w14:textId="19113D2A" w:rsidR="00CB1D97" w:rsidRDefault="00CB1D97" w:rsidP="0071526A">
      <w:pPr>
        <w:widowControl/>
        <w:autoSpaceDE w:val="0"/>
        <w:autoSpaceDN w:val="0"/>
        <w:adjustRightInd w:val="0"/>
        <w:spacing w:before="120" w:after="120"/>
        <w:jc w:val="both"/>
        <w:rPr>
          <w:rFonts w:ascii="Arial" w:hAnsi="Arial" w:cs="Arial"/>
        </w:rPr>
      </w:pPr>
      <w:r w:rsidRPr="00CB1D97">
        <w:rPr>
          <w:rFonts w:ascii="Arial" w:hAnsi="Arial" w:cs="Arial"/>
          <w:b/>
          <w:bCs/>
        </w:rPr>
        <w:t>Κωδικός Διατίμησης:</w:t>
      </w:r>
      <w:r w:rsidRPr="00CB1D97">
        <w:rPr>
          <w:rFonts w:ascii="Arial" w:hAnsi="Arial" w:cs="Arial"/>
        </w:rPr>
        <w:t xml:space="preserve"> </w:t>
      </w:r>
      <w:r>
        <w:rPr>
          <w:rFonts w:ascii="Arial" w:hAnsi="Arial" w:cs="Arial"/>
          <w:lang w:val="en-US"/>
        </w:rPr>
        <w:t>VCCES_50</w:t>
      </w:r>
      <w:r w:rsidRPr="00CB1D97">
        <w:rPr>
          <w:rFonts w:ascii="Arial" w:hAnsi="Arial" w:cs="Arial"/>
        </w:rPr>
        <w:t xml:space="preserve">  </w:t>
      </w:r>
    </w:p>
    <w:p w14:paraId="355662DC" w14:textId="25EC4155" w:rsidR="00CB1D97" w:rsidRDefault="00CB1D97" w:rsidP="0071526A">
      <w:pPr>
        <w:widowControl/>
        <w:autoSpaceDE w:val="0"/>
        <w:autoSpaceDN w:val="0"/>
        <w:adjustRightInd w:val="0"/>
        <w:spacing w:before="120" w:after="120"/>
        <w:jc w:val="both"/>
        <w:rPr>
          <w:rFonts w:ascii="Arial" w:hAnsi="Arial" w:cs="Arial"/>
        </w:rPr>
      </w:pPr>
      <w:r w:rsidRPr="00CB1D97">
        <w:rPr>
          <w:rFonts w:ascii="Arial" w:hAnsi="Arial" w:cs="Arial"/>
          <w:b/>
          <w:bCs/>
        </w:rPr>
        <w:t>Κατηγορία:</w:t>
      </w:r>
      <w:r w:rsidRPr="00CB1D97">
        <w:rPr>
          <w:rFonts w:ascii="Arial" w:hAnsi="Arial" w:cs="Arial"/>
        </w:rPr>
        <w:t xml:space="preserve"> Εμπορικοί και Βιομηχανικοί Καταναλωτές</w:t>
      </w:r>
    </w:p>
    <w:p w14:paraId="33C0AE9E" w14:textId="129762D4" w:rsidR="00CB1D97" w:rsidRDefault="00CB1D97" w:rsidP="0071526A">
      <w:pPr>
        <w:widowControl/>
        <w:autoSpaceDE w:val="0"/>
        <w:autoSpaceDN w:val="0"/>
        <w:adjustRightInd w:val="0"/>
        <w:spacing w:before="120" w:after="120"/>
        <w:jc w:val="both"/>
        <w:rPr>
          <w:rFonts w:ascii="Arial" w:hAnsi="Arial" w:cs="Arial"/>
        </w:rPr>
      </w:pPr>
      <w:r w:rsidRPr="00CB1D97">
        <w:rPr>
          <w:rFonts w:ascii="Arial" w:hAnsi="Arial" w:cs="Arial"/>
          <w:b/>
          <w:bCs/>
        </w:rPr>
        <w:t>Τάση Παροχής:</w:t>
      </w:r>
      <w:r w:rsidRPr="00CB1D97">
        <w:rPr>
          <w:rFonts w:ascii="Arial" w:hAnsi="Arial" w:cs="Arial"/>
        </w:rPr>
        <w:t xml:space="preserve"> </w:t>
      </w:r>
      <w:r>
        <w:rPr>
          <w:rFonts w:ascii="Arial" w:hAnsi="Arial" w:cs="Arial"/>
        </w:rPr>
        <w:t xml:space="preserve">Υψηλή </w:t>
      </w:r>
      <w:r w:rsidRPr="00CB1D97">
        <w:rPr>
          <w:rFonts w:ascii="Arial" w:hAnsi="Arial" w:cs="Arial"/>
        </w:rPr>
        <w:t>Τάση, 1</w:t>
      </w:r>
      <w:r>
        <w:rPr>
          <w:rFonts w:ascii="Arial" w:hAnsi="Arial" w:cs="Arial"/>
        </w:rPr>
        <w:t>3</w:t>
      </w:r>
      <w:r w:rsidRPr="00CB1D97">
        <w:rPr>
          <w:rFonts w:ascii="Arial" w:hAnsi="Arial" w:cs="Arial"/>
        </w:rPr>
        <w:t xml:space="preserve">2kV </w:t>
      </w:r>
    </w:p>
    <w:p w14:paraId="5DC237F3" w14:textId="0B53CC95" w:rsidR="0071526A" w:rsidRPr="0071526A" w:rsidRDefault="00CB1D97" w:rsidP="00EC7B8F">
      <w:pPr>
        <w:widowControl/>
        <w:autoSpaceDE w:val="0"/>
        <w:autoSpaceDN w:val="0"/>
        <w:adjustRightInd w:val="0"/>
        <w:spacing w:before="120" w:after="120"/>
        <w:jc w:val="both"/>
        <w:rPr>
          <w:rFonts w:ascii="Arial" w:hAnsi="Arial" w:cs="Arial"/>
        </w:rPr>
      </w:pPr>
      <w:r w:rsidRPr="00CB1D97">
        <w:rPr>
          <w:rFonts w:ascii="Arial" w:hAnsi="Arial" w:cs="Arial"/>
          <w:b/>
          <w:bCs/>
        </w:rPr>
        <w:t>Περιγραφή Διατίμησης:</w:t>
      </w:r>
      <w:r w:rsidRPr="00CB1D97">
        <w:rPr>
          <w:rFonts w:ascii="Arial" w:hAnsi="Arial" w:cs="Arial"/>
        </w:rPr>
        <w:t xml:space="preserve"> Μηνιαία, Διατίμηση Διπλής Εγγραφής, με Εποχιακούς περιόδους, για καταναλωτές Εμπορικής και Βιομηχανικής Χρήσης, </w:t>
      </w:r>
      <w:r>
        <w:rPr>
          <w:rFonts w:ascii="Arial" w:hAnsi="Arial" w:cs="Arial"/>
        </w:rPr>
        <w:t>Υψηλής</w:t>
      </w:r>
      <w:r w:rsidRPr="00CB1D97">
        <w:rPr>
          <w:rFonts w:ascii="Arial" w:hAnsi="Arial" w:cs="Arial"/>
        </w:rPr>
        <w:t xml:space="preserve"> Τάσης</w:t>
      </w:r>
      <w:r>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F73244" w14:paraId="12D2FECE" w14:textId="77777777" w:rsidTr="00AC1A4D">
        <w:tc>
          <w:tcPr>
            <w:tcW w:w="10188" w:type="dxa"/>
            <w:shd w:val="clear" w:color="auto" w:fill="F2F2F2" w:themeFill="background1" w:themeFillShade="F2"/>
          </w:tcPr>
          <w:p w14:paraId="1F5ECC5E" w14:textId="6CF9BB36" w:rsidR="00F73244" w:rsidRDefault="00CB1D97" w:rsidP="00EC7B8F">
            <w:pPr>
              <w:pStyle w:val="Heading1"/>
            </w:pPr>
            <w:r>
              <w:t>ΧΡΕΩΣΕΙΣ</w:t>
            </w:r>
          </w:p>
        </w:tc>
      </w:tr>
    </w:tbl>
    <w:p w14:paraId="447FB0E4" w14:textId="37CFD882" w:rsidR="00CB1D97" w:rsidRPr="009B119C" w:rsidRDefault="00CB1D97" w:rsidP="00EC7B8F">
      <w:pPr>
        <w:widowControl/>
        <w:pBdr>
          <w:top w:val="single" w:sz="4" w:space="1" w:color="F2F2F2" w:themeColor="background1" w:themeShade="F2"/>
          <w:bottom w:val="single" w:sz="4" w:space="1" w:color="F2F2F2" w:themeColor="background1" w:themeShade="F2"/>
        </w:pBdr>
        <w:spacing w:before="120" w:after="160" w:line="278" w:lineRule="auto"/>
        <w:jc w:val="both"/>
        <w:rPr>
          <w:rFonts w:ascii="Arial" w:eastAsiaTheme="minorHAnsi" w:hAnsi="Arial" w:cs="Arial"/>
          <w:b/>
          <w:bCs/>
          <w:color w:val="199C75"/>
          <w:kern w:val="2"/>
          <w:lang w:eastAsia="en-US"/>
          <w14:ligatures w14:val="standardContextual"/>
        </w:rPr>
      </w:pPr>
      <w:r w:rsidRPr="009B119C">
        <w:rPr>
          <w:rFonts w:ascii="Arial" w:eastAsiaTheme="minorHAnsi" w:hAnsi="Arial" w:cs="Arial"/>
          <w:b/>
          <w:bCs/>
          <w:color w:val="199C75"/>
          <w:kern w:val="2"/>
          <w:lang w:eastAsia="en-US"/>
          <w14:ligatures w14:val="standardContextual"/>
        </w:rPr>
        <w:t>Ανταγωνιστικές Χρεώσεις</w:t>
      </w:r>
      <w:r w:rsidR="009B119C">
        <w:rPr>
          <w:rFonts w:ascii="Arial" w:eastAsiaTheme="minorHAnsi" w:hAnsi="Arial" w:cs="Arial"/>
          <w:b/>
          <w:bCs/>
          <w:color w:val="199C75"/>
          <w:kern w:val="2"/>
          <w:lang w:eastAsia="en-US"/>
          <w14:ligatures w14:val="standardContextual"/>
        </w:rPr>
        <w:t xml:space="preserve">: </w:t>
      </w:r>
      <w:r w:rsidR="009B119C" w:rsidRPr="009B119C">
        <w:rPr>
          <w:rFonts w:ascii="Arial" w:eastAsiaTheme="minorHAnsi" w:hAnsi="Arial" w:cs="Arial"/>
          <w:i/>
          <w:iCs/>
          <w:color w:val="199C75"/>
          <w:kern w:val="2"/>
          <w:lang w:eastAsia="en-US"/>
          <w14:ligatures w14:val="standardContextual"/>
        </w:rPr>
        <w:t>Αφορούν στο ανταγωνιστικό μέρος του τιμολογίου. Δηλαδή τις χρεώσεις για τις ανταγωνιστικές</w:t>
      </w:r>
      <w:r w:rsidR="009B119C" w:rsidRPr="009B119C">
        <w:rPr>
          <w:rFonts w:ascii="Arial" w:eastAsiaTheme="minorHAnsi" w:hAnsi="Arial" w:cs="Arial"/>
          <w:i/>
          <w:iCs/>
          <w:color w:val="199C75"/>
          <w:kern w:val="2"/>
          <w:lang w:eastAsia="en-US"/>
          <w14:ligatures w14:val="standardContextual"/>
        </w:rPr>
        <w:t xml:space="preserve"> </w:t>
      </w:r>
      <w:r w:rsidR="009B119C" w:rsidRPr="009B119C">
        <w:rPr>
          <w:rFonts w:ascii="Arial" w:eastAsiaTheme="minorHAnsi" w:hAnsi="Arial" w:cs="Arial"/>
          <w:i/>
          <w:iCs/>
          <w:color w:val="199C75"/>
          <w:kern w:val="2"/>
          <w:lang w:eastAsia="en-US"/>
          <w14:ligatures w14:val="standardContextual"/>
        </w:rPr>
        <w:t>υπηρεσίες που παρέχονται από τον Προμηθευτή όπως αυτές παρουσιάζονται πιο κάτω</w:t>
      </w:r>
      <w:r w:rsidR="009B119C">
        <w:rPr>
          <w:rFonts w:ascii="Arial" w:eastAsiaTheme="minorHAnsi" w:hAnsi="Arial" w:cs="Arial"/>
          <w:i/>
          <w:iCs/>
          <w:color w:val="199C75"/>
          <w:kern w:val="2"/>
          <w:lang w:eastAsia="en-US"/>
          <w14:ligatures w14:val="standardContextu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791"/>
      </w:tblGrid>
      <w:tr w:rsidR="00CB1D97" w14:paraId="038D3543" w14:textId="77777777" w:rsidTr="009B119C">
        <w:tc>
          <w:tcPr>
            <w:tcW w:w="3397" w:type="dxa"/>
          </w:tcPr>
          <w:p w14:paraId="000483FA" w14:textId="0943EB8C" w:rsidR="00CB1D97" w:rsidRDefault="00CB1D97" w:rsidP="00EC7B8F">
            <w:pPr>
              <w:widowControl/>
              <w:spacing w:before="120" w:after="120"/>
              <w:jc w:val="right"/>
              <w:rPr>
                <w:rFonts w:ascii="Arial" w:eastAsiaTheme="minorHAnsi" w:hAnsi="Arial" w:cs="Arial"/>
                <w:b/>
                <w:bCs/>
                <w:color w:val="auto"/>
                <w:kern w:val="2"/>
                <w:lang w:eastAsia="en-US"/>
                <w14:ligatures w14:val="standardContextual"/>
              </w:rPr>
            </w:pPr>
            <w:r w:rsidRPr="00CB1D97">
              <w:rPr>
                <w:rFonts w:ascii="Arial" w:eastAsiaTheme="minorHAnsi" w:hAnsi="Arial" w:cs="Arial"/>
                <w:b/>
                <w:bCs/>
                <w:color w:val="auto"/>
                <w:kern w:val="2"/>
                <w:lang w:eastAsia="en-US"/>
                <w14:ligatures w14:val="standardContextual"/>
              </w:rPr>
              <w:t>Χρέωση Ενέργειας</w:t>
            </w:r>
          </w:p>
        </w:tc>
        <w:tc>
          <w:tcPr>
            <w:tcW w:w="6791" w:type="dxa"/>
          </w:tcPr>
          <w:p w14:paraId="4847BF93" w14:textId="24BA68DA" w:rsidR="00CB1D97" w:rsidRDefault="00CB1D97" w:rsidP="00EC7B8F">
            <w:pPr>
              <w:widowControl/>
              <w:spacing w:before="120" w:after="120"/>
              <w:jc w:val="both"/>
              <w:rPr>
                <w:rFonts w:ascii="Arial" w:eastAsiaTheme="minorHAnsi" w:hAnsi="Arial" w:cs="Arial"/>
                <w:b/>
                <w:bCs/>
                <w:color w:val="auto"/>
                <w:kern w:val="2"/>
                <w:lang w:eastAsia="en-US"/>
                <w14:ligatures w14:val="standardContextual"/>
              </w:rPr>
            </w:pPr>
            <w:r w:rsidRPr="00CB1D97">
              <w:rPr>
                <w:rFonts w:ascii="Arial" w:eastAsiaTheme="minorHAnsi" w:hAnsi="Arial" w:cs="Arial"/>
                <w:color w:val="auto"/>
                <w:kern w:val="2"/>
                <w:lang w:eastAsia="en-US"/>
                <w14:ligatures w14:val="standardContextual"/>
              </w:rPr>
              <w:t>Το κόστος παραγωγής της ηλεκτρικής ενέργειας που προμηθεύεται ο πελάτης.</w:t>
            </w:r>
            <w:r w:rsidR="003F02E3">
              <w:rPr>
                <w:rFonts w:ascii="Arial" w:eastAsiaTheme="minorHAnsi" w:hAnsi="Arial" w:cs="Arial"/>
                <w:color w:val="auto"/>
                <w:kern w:val="2"/>
                <w:lang w:eastAsia="en-US"/>
                <w14:ligatures w14:val="standardContextual"/>
              </w:rPr>
              <w:t xml:space="preserve"> </w:t>
            </w:r>
            <w:r w:rsidR="003F02E3" w:rsidRPr="003F02E3">
              <w:rPr>
                <w:rFonts w:ascii="Arial" w:eastAsiaTheme="minorHAnsi" w:hAnsi="Arial" w:cs="Arial"/>
                <w:color w:val="auto"/>
                <w:kern w:val="2"/>
                <w:lang w:eastAsia="en-US"/>
                <w14:ligatures w14:val="standardContextual"/>
              </w:rPr>
              <w:t>Α</w:t>
            </w:r>
            <w:r w:rsidRPr="003F02E3">
              <w:rPr>
                <w:rFonts w:ascii="Arial" w:eastAsiaTheme="minorHAnsi" w:hAnsi="Arial" w:cs="Arial"/>
                <w:color w:val="auto"/>
                <w:kern w:val="2"/>
                <w:lang w:eastAsia="en-US"/>
                <w14:ligatures w14:val="standardContextual"/>
              </w:rPr>
              <w:t>ξιολογώντας</w:t>
            </w:r>
            <w:r w:rsidR="003F02E3">
              <w:rPr>
                <w:rFonts w:ascii="Arial" w:eastAsiaTheme="minorHAnsi" w:hAnsi="Arial" w:cs="Arial"/>
                <w:color w:val="auto"/>
                <w:kern w:val="2"/>
                <w:lang w:eastAsia="en-US"/>
                <w14:ligatures w14:val="standardContextual"/>
              </w:rPr>
              <w:t xml:space="preserve"> </w:t>
            </w:r>
            <w:r w:rsidRPr="003F02E3">
              <w:rPr>
                <w:rFonts w:ascii="Arial" w:eastAsiaTheme="minorHAnsi" w:hAnsi="Arial" w:cs="Arial"/>
                <w:color w:val="auto"/>
                <w:kern w:val="2"/>
                <w:lang w:eastAsia="en-US"/>
                <w14:ligatures w14:val="standardContextual"/>
              </w:rPr>
              <w:t xml:space="preserve">τα χαρακτηριστικά κατανάλωσης της εγκατάστασης του Πελάτη και τις υπηρεσίες που έχουν συμφωνηθεί μεταξύ της </w:t>
            </w:r>
            <w:r w:rsidR="003F02E3">
              <w:rPr>
                <w:rFonts w:ascii="Arial" w:eastAsiaTheme="minorHAnsi" w:hAnsi="Arial" w:cs="Arial"/>
                <w:color w:val="auto"/>
                <w:kern w:val="2"/>
                <w:lang w:eastAsia="en-US"/>
                <w14:ligatures w14:val="standardContextual"/>
              </w:rPr>
              <w:t>εταιρείας</w:t>
            </w:r>
            <w:r w:rsidRPr="003F02E3">
              <w:rPr>
                <w:rFonts w:ascii="Arial" w:eastAsiaTheme="minorHAnsi" w:hAnsi="Arial" w:cs="Arial"/>
                <w:color w:val="auto"/>
                <w:kern w:val="2"/>
                <w:lang w:eastAsia="en-US"/>
                <w14:ligatures w14:val="standardContextual"/>
              </w:rPr>
              <w:t xml:space="preserve"> και πελάτη στο πλαίσιο των μεταξύ τους διαπραγματεύσεων δύναται να προσφέρει έκπτωση στην Προμήθεια Ηλεκτρική Ενέργειας</w:t>
            </w:r>
            <w:r w:rsidR="003F02E3">
              <w:rPr>
                <w:rFonts w:ascii="Arial" w:eastAsiaTheme="minorHAnsi" w:hAnsi="Arial" w:cs="Arial"/>
                <w:color w:val="auto"/>
                <w:kern w:val="2"/>
                <w:lang w:eastAsia="en-US"/>
                <w14:ligatures w14:val="standardContextual"/>
              </w:rPr>
              <w:t>.</w:t>
            </w:r>
            <w:r w:rsidRPr="00CB1D97">
              <w:rPr>
                <w:rFonts w:ascii="Arial" w:eastAsiaTheme="minorHAnsi" w:hAnsi="Arial" w:cs="Arial"/>
                <w:b/>
                <w:bCs/>
                <w:color w:val="auto"/>
                <w:kern w:val="2"/>
                <w:lang w:eastAsia="en-US"/>
                <w14:ligatures w14:val="standardContextual"/>
              </w:rPr>
              <w:t xml:space="preserve"> </w:t>
            </w:r>
          </w:p>
        </w:tc>
      </w:tr>
      <w:tr w:rsidR="00CB1D97" w14:paraId="452F3D46" w14:textId="77777777" w:rsidTr="009B119C">
        <w:tc>
          <w:tcPr>
            <w:tcW w:w="3397" w:type="dxa"/>
          </w:tcPr>
          <w:p w14:paraId="2A01359D" w14:textId="7037C592" w:rsidR="00CB1D97" w:rsidRPr="00CB1D97" w:rsidRDefault="00CB1D97" w:rsidP="00EC7B8F">
            <w:pPr>
              <w:widowControl/>
              <w:spacing w:before="120" w:after="120"/>
              <w:jc w:val="right"/>
              <w:rPr>
                <w:rFonts w:ascii="Arial" w:eastAsiaTheme="minorHAnsi" w:hAnsi="Arial" w:cs="Arial"/>
                <w:b/>
                <w:bCs/>
                <w:color w:val="auto"/>
                <w:kern w:val="2"/>
                <w:lang w:eastAsia="en-US"/>
                <w14:ligatures w14:val="standardContextual"/>
              </w:rPr>
            </w:pPr>
            <w:r w:rsidRPr="00CB1D97">
              <w:rPr>
                <w:rFonts w:ascii="Arial" w:eastAsiaTheme="minorHAnsi" w:hAnsi="Arial" w:cs="Arial"/>
                <w:b/>
                <w:bCs/>
                <w:color w:val="auto"/>
                <w:kern w:val="2"/>
                <w:lang w:eastAsia="en-US"/>
                <w14:ligatures w14:val="standardContextual"/>
              </w:rPr>
              <w:t>Καταμέτρηση Μετρητή</w:t>
            </w:r>
          </w:p>
        </w:tc>
        <w:tc>
          <w:tcPr>
            <w:tcW w:w="6791" w:type="dxa"/>
          </w:tcPr>
          <w:p w14:paraId="0B7290F2" w14:textId="41894289" w:rsidR="00CB1D97" w:rsidRPr="00CB1D97" w:rsidRDefault="00CB1D97" w:rsidP="00EC7B8F">
            <w:pPr>
              <w:widowControl/>
              <w:spacing w:before="120" w:after="120"/>
              <w:jc w:val="both"/>
              <w:rPr>
                <w:rFonts w:ascii="Arial" w:eastAsiaTheme="minorHAnsi" w:hAnsi="Arial" w:cs="Arial"/>
                <w:b/>
                <w:bCs/>
                <w:color w:val="auto"/>
                <w:kern w:val="2"/>
                <w:lang w:eastAsia="en-US"/>
                <w14:ligatures w14:val="standardContextual"/>
              </w:rPr>
            </w:pPr>
            <w:r w:rsidRPr="00CB1D97">
              <w:rPr>
                <w:rFonts w:ascii="Arial" w:eastAsiaTheme="minorHAnsi" w:hAnsi="Arial" w:cs="Arial"/>
                <w:color w:val="auto"/>
                <w:kern w:val="2"/>
                <w:lang w:eastAsia="en-US"/>
                <w14:ligatures w14:val="standardContextual"/>
              </w:rPr>
              <w:t>Το κόστος καταγραφής της ένδειξης του μετρητή.</w:t>
            </w:r>
          </w:p>
        </w:tc>
      </w:tr>
      <w:tr w:rsidR="00CB1D97" w14:paraId="49939ECC" w14:textId="77777777" w:rsidTr="009B119C">
        <w:tc>
          <w:tcPr>
            <w:tcW w:w="3397" w:type="dxa"/>
          </w:tcPr>
          <w:p w14:paraId="06E9AAFE" w14:textId="3313CC17" w:rsidR="00CB1D97" w:rsidRPr="00CB1D97" w:rsidRDefault="00CB1D97" w:rsidP="00EC7B8F">
            <w:pPr>
              <w:widowControl/>
              <w:spacing w:before="120" w:after="120"/>
              <w:jc w:val="right"/>
              <w:rPr>
                <w:rFonts w:ascii="Arial" w:eastAsiaTheme="minorHAnsi" w:hAnsi="Arial" w:cs="Arial"/>
                <w:b/>
                <w:bCs/>
                <w:color w:val="auto"/>
                <w:kern w:val="2"/>
                <w:lang w:eastAsia="en-US"/>
                <w14:ligatures w14:val="standardContextual"/>
              </w:rPr>
            </w:pPr>
            <w:r w:rsidRPr="00CB1D97">
              <w:rPr>
                <w:rFonts w:ascii="Arial" w:eastAsiaTheme="minorHAnsi" w:hAnsi="Arial" w:cs="Arial"/>
                <w:b/>
                <w:bCs/>
                <w:color w:val="auto"/>
                <w:kern w:val="2"/>
                <w:lang w:eastAsia="en-US"/>
                <w14:ligatures w14:val="standardContextual"/>
              </w:rPr>
              <w:t>Χρέωση Προμήθειας</w:t>
            </w:r>
          </w:p>
        </w:tc>
        <w:tc>
          <w:tcPr>
            <w:tcW w:w="6791" w:type="dxa"/>
          </w:tcPr>
          <w:p w14:paraId="4D5178C9" w14:textId="557FDA4E" w:rsidR="00CB1D97" w:rsidRPr="00CB1D97" w:rsidRDefault="00CB1D97" w:rsidP="00EC7B8F">
            <w:pPr>
              <w:widowControl/>
              <w:spacing w:before="120" w:after="120"/>
              <w:jc w:val="both"/>
              <w:rPr>
                <w:rFonts w:ascii="Arial" w:eastAsiaTheme="minorHAnsi" w:hAnsi="Arial" w:cs="Arial"/>
                <w:b/>
                <w:bCs/>
                <w:color w:val="auto"/>
                <w:kern w:val="2"/>
                <w:lang w:eastAsia="en-US"/>
                <w14:ligatures w14:val="standardContextual"/>
              </w:rPr>
            </w:pPr>
            <w:r w:rsidRPr="00CB1D97">
              <w:rPr>
                <w:rFonts w:ascii="Arial" w:eastAsiaTheme="minorHAnsi" w:hAnsi="Arial" w:cs="Arial"/>
                <w:color w:val="auto"/>
                <w:kern w:val="2"/>
                <w:lang w:eastAsia="en-US"/>
                <w14:ligatures w14:val="standardContextual"/>
              </w:rPr>
              <w:t>Το κόστος παροχής υπηρεσιών προμήθειας ηλεκτρικής ενέργειας στους πελάτες μας.</w:t>
            </w:r>
          </w:p>
        </w:tc>
      </w:tr>
    </w:tbl>
    <w:p w14:paraId="41F50A3D" w14:textId="36DC5400" w:rsidR="00CB1D97" w:rsidRPr="009B119C" w:rsidRDefault="00CB1D97" w:rsidP="009B119C">
      <w:pPr>
        <w:widowControl/>
        <w:pBdr>
          <w:top w:val="single" w:sz="4" w:space="1" w:color="F2F2F2" w:themeColor="background1" w:themeShade="F2"/>
          <w:bottom w:val="single" w:sz="4" w:space="1" w:color="F2F2F2" w:themeColor="background1" w:themeShade="F2"/>
        </w:pBdr>
        <w:spacing w:before="120" w:after="160" w:line="278" w:lineRule="auto"/>
        <w:jc w:val="both"/>
        <w:rPr>
          <w:rFonts w:ascii="Arial" w:eastAsiaTheme="minorHAnsi" w:hAnsi="Arial" w:cs="Arial"/>
          <w:b/>
          <w:bCs/>
          <w:color w:val="199C75"/>
          <w:kern w:val="2"/>
          <w:lang w:eastAsia="en-US"/>
          <w14:ligatures w14:val="standardContextual"/>
        </w:rPr>
      </w:pPr>
      <w:r w:rsidRPr="009B119C">
        <w:rPr>
          <w:rFonts w:ascii="Arial" w:eastAsiaTheme="minorHAnsi" w:hAnsi="Arial" w:cs="Arial"/>
          <w:b/>
          <w:bCs/>
          <w:color w:val="199C75"/>
          <w:kern w:val="2"/>
          <w:lang w:eastAsia="en-US"/>
          <w14:ligatures w14:val="standardContextual"/>
        </w:rPr>
        <w:t>Ρυθμιζόμενες Χρεώσεις</w:t>
      </w:r>
      <w:r w:rsidR="009B119C">
        <w:rPr>
          <w:rFonts w:ascii="Arial" w:eastAsiaTheme="minorHAnsi" w:hAnsi="Arial" w:cs="Arial"/>
          <w:b/>
          <w:bCs/>
          <w:color w:val="199C75"/>
          <w:kern w:val="2"/>
          <w:lang w:eastAsia="en-US"/>
          <w14:ligatures w14:val="standardContextual"/>
        </w:rPr>
        <w:t>:</w:t>
      </w:r>
      <w:r w:rsidRPr="009B119C">
        <w:rPr>
          <w:rFonts w:ascii="Arial" w:eastAsiaTheme="minorHAnsi" w:hAnsi="Arial" w:cs="Arial"/>
          <w:b/>
          <w:bCs/>
          <w:color w:val="199C75"/>
          <w:kern w:val="2"/>
          <w:lang w:eastAsia="en-US"/>
          <w14:ligatures w14:val="standardContextual"/>
        </w:rPr>
        <w:t xml:space="preserve"> </w:t>
      </w:r>
      <w:r w:rsidR="009B119C" w:rsidRPr="009B119C">
        <w:rPr>
          <w:rFonts w:ascii="Arial" w:eastAsiaTheme="minorHAnsi" w:hAnsi="Arial" w:cs="Arial"/>
          <w:i/>
          <w:iCs/>
          <w:color w:val="199C75"/>
          <w:kern w:val="2"/>
          <w:lang w:eastAsia="en-US"/>
          <w14:ligatures w14:val="standardContextual"/>
        </w:rPr>
        <w:t>Αφορούν στο ρυθμιζόμενο μέρος του τιμολογίου και σχετίζονται με χρεώσεις οι οποίες βαρύνουν τον</w:t>
      </w:r>
      <w:r w:rsidR="009B119C" w:rsidRPr="009B119C">
        <w:rPr>
          <w:rFonts w:ascii="Arial" w:eastAsiaTheme="minorHAnsi" w:hAnsi="Arial" w:cs="Arial"/>
          <w:i/>
          <w:iCs/>
          <w:color w:val="199C75"/>
          <w:kern w:val="2"/>
          <w:lang w:eastAsia="en-US"/>
          <w14:ligatures w14:val="standardContextual"/>
        </w:rPr>
        <w:t xml:space="preserve"> </w:t>
      </w:r>
      <w:r w:rsidR="009B119C" w:rsidRPr="009B119C">
        <w:rPr>
          <w:rFonts w:ascii="Arial" w:eastAsiaTheme="minorHAnsi" w:hAnsi="Arial" w:cs="Arial"/>
          <w:i/>
          <w:iCs/>
          <w:color w:val="199C75"/>
          <w:kern w:val="2"/>
          <w:lang w:eastAsia="en-US"/>
          <w14:ligatures w14:val="standardContextual"/>
        </w:rPr>
        <w:t>Προμηθευτή και αφορούν σε υπηρεσίες σχετικές με την προμήθεια ηλεκτρικής ενέργειας στον Τελικό</w:t>
      </w:r>
      <w:r w:rsidR="009B119C" w:rsidRPr="009B119C">
        <w:rPr>
          <w:rFonts w:ascii="Arial" w:eastAsiaTheme="minorHAnsi" w:hAnsi="Arial" w:cs="Arial"/>
          <w:i/>
          <w:iCs/>
          <w:color w:val="199C75"/>
          <w:kern w:val="2"/>
          <w:lang w:eastAsia="en-US"/>
          <w14:ligatures w14:val="standardContextual"/>
        </w:rPr>
        <w:t xml:space="preserve"> </w:t>
      </w:r>
      <w:r w:rsidR="009B119C" w:rsidRPr="009B119C">
        <w:rPr>
          <w:rFonts w:ascii="Arial" w:eastAsiaTheme="minorHAnsi" w:hAnsi="Arial" w:cs="Arial"/>
          <w:i/>
          <w:iCs/>
          <w:color w:val="199C75"/>
          <w:kern w:val="2"/>
          <w:lang w:eastAsia="en-US"/>
          <w14:ligatures w14:val="standardContextual"/>
        </w:rPr>
        <w:t>Πελάτη και σε ανταποδοτικά τέλη, τα οποία εισπράττονται από τον Προμηθευτή και καταβάλλονται</w:t>
      </w:r>
      <w:r w:rsidR="009B119C" w:rsidRPr="009B119C">
        <w:rPr>
          <w:rFonts w:ascii="Arial" w:eastAsiaTheme="minorHAnsi" w:hAnsi="Arial" w:cs="Arial"/>
          <w:i/>
          <w:iCs/>
          <w:color w:val="199C75"/>
          <w:kern w:val="2"/>
          <w:lang w:eastAsia="en-US"/>
          <w14:ligatures w14:val="standardContextual"/>
        </w:rPr>
        <w:t xml:space="preserve"> </w:t>
      </w:r>
      <w:r w:rsidR="009B119C" w:rsidRPr="009B119C">
        <w:rPr>
          <w:rFonts w:ascii="Arial" w:eastAsiaTheme="minorHAnsi" w:hAnsi="Arial" w:cs="Arial"/>
          <w:i/>
          <w:iCs/>
          <w:color w:val="199C75"/>
          <w:kern w:val="2"/>
          <w:lang w:eastAsia="en-US"/>
          <w14:ligatures w14:val="standardContextual"/>
        </w:rPr>
        <w:t>στους αρμόδιους Διαχειριστές και αναφέρονται πιο κάτω.</w:t>
      </w:r>
      <w:r w:rsidR="009B119C" w:rsidRPr="009B119C">
        <w:rPr>
          <w:rFonts w:ascii="Arial" w:eastAsiaTheme="minorHAnsi" w:hAnsi="Arial" w:cs="Arial"/>
          <w:i/>
          <w:iCs/>
          <w:color w:val="199C75"/>
          <w:kern w:val="2"/>
          <w:lang w:eastAsia="en-US"/>
          <w14:ligatures w14:val="standardContextual"/>
        </w:rPr>
        <w:t xml:space="preserve"> </w:t>
      </w:r>
      <w:r w:rsidRPr="009B119C">
        <w:rPr>
          <w:rFonts w:ascii="Arial" w:eastAsiaTheme="minorHAnsi" w:hAnsi="Arial" w:cs="Arial"/>
          <w:i/>
          <w:iCs/>
          <w:color w:val="199C75"/>
          <w:kern w:val="2"/>
          <w:lang w:eastAsia="en-US"/>
          <w14:ligatures w14:val="standardContextual"/>
        </w:rPr>
        <w:t>(ανά μονάδα κατανάλωσης, κιλοβατώρα – kWh)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791"/>
      </w:tblGrid>
      <w:tr w:rsidR="00CB1D97" w14:paraId="71DB16F9" w14:textId="77777777" w:rsidTr="009B119C">
        <w:tc>
          <w:tcPr>
            <w:tcW w:w="3397" w:type="dxa"/>
          </w:tcPr>
          <w:p w14:paraId="596C5587" w14:textId="58BEC17A" w:rsidR="00CB1D97" w:rsidRDefault="009B119C" w:rsidP="00EC7B8F">
            <w:pPr>
              <w:widowControl/>
              <w:spacing w:before="120" w:after="120"/>
              <w:jc w:val="right"/>
              <w:rPr>
                <w:rFonts w:ascii="Arial" w:eastAsiaTheme="minorHAnsi" w:hAnsi="Arial" w:cs="Arial"/>
                <w:b/>
                <w:bCs/>
                <w:color w:val="auto"/>
                <w:kern w:val="2"/>
                <w:lang w:eastAsia="en-US"/>
                <w14:ligatures w14:val="standardContextual"/>
              </w:rPr>
            </w:pPr>
            <w:r>
              <w:rPr>
                <w:rFonts w:ascii="Arial" w:eastAsiaTheme="minorHAnsi" w:hAnsi="Arial" w:cs="Arial"/>
                <w:b/>
                <w:bCs/>
                <w:color w:val="auto"/>
                <w:kern w:val="2"/>
                <w:lang w:eastAsia="en-US"/>
                <w14:ligatures w14:val="standardContextual"/>
              </w:rPr>
              <w:t>Χρήση</w:t>
            </w:r>
            <w:r w:rsidR="00CB1D97" w:rsidRPr="00CB1D97">
              <w:rPr>
                <w:rFonts w:ascii="Arial" w:eastAsiaTheme="minorHAnsi" w:hAnsi="Arial" w:cs="Arial"/>
                <w:b/>
                <w:bCs/>
                <w:color w:val="auto"/>
                <w:kern w:val="2"/>
                <w:lang w:eastAsia="en-US"/>
                <w14:ligatures w14:val="standardContextual"/>
              </w:rPr>
              <w:t xml:space="preserve"> Δικτύου</w:t>
            </w:r>
          </w:p>
        </w:tc>
        <w:tc>
          <w:tcPr>
            <w:tcW w:w="6791" w:type="dxa"/>
          </w:tcPr>
          <w:p w14:paraId="7F1F610C" w14:textId="4125CC7C" w:rsidR="00CB1D97" w:rsidRDefault="00CB1D97" w:rsidP="00EC7B8F">
            <w:pPr>
              <w:widowControl/>
              <w:spacing w:before="120" w:after="120"/>
              <w:jc w:val="both"/>
              <w:rPr>
                <w:rFonts w:ascii="Arial" w:eastAsiaTheme="minorHAnsi" w:hAnsi="Arial" w:cs="Arial"/>
                <w:b/>
                <w:bCs/>
                <w:color w:val="auto"/>
                <w:kern w:val="2"/>
                <w:lang w:eastAsia="en-US"/>
                <w14:ligatures w14:val="standardContextual"/>
              </w:rPr>
            </w:pPr>
            <w:r w:rsidRPr="00CB1D97">
              <w:rPr>
                <w:rFonts w:ascii="Arial" w:eastAsiaTheme="minorHAnsi" w:hAnsi="Arial" w:cs="Arial"/>
                <w:color w:val="auto"/>
                <w:kern w:val="2"/>
                <w:lang w:eastAsia="en-US"/>
                <w14:ligatures w14:val="standardContextual"/>
              </w:rPr>
              <w:t>Το κόστος χρήσης των δικτύων Μεταφοράς &amp; Διανομής καθώς και το κόστος του Διαχειριστή του Συστήματος Μεταφοράς Κύπρου (ΔΣΜΚ).</w:t>
            </w:r>
          </w:p>
        </w:tc>
      </w:tr>
      <w:tr w:rsidR="00CB1D97" w14:paraId="7B88B36E" w14:textId="77777777" w:rsidTr="009B119C">
        <w:tc>
          <w:tcPr>
            <w:tcW w:w="3397" w:type="dxa"/>
          </w:tcPr>
          <w:p w14:paraId="7D0D33FB" w14:textId="11B6F56E" w:rsidR="00CB1D97" w:rsidRPr="00CB1D97" w:rsidRDefault="00CB1D97" w:rsidP="00EC7B8F">
            <w:pPr>
              <w:widowControl/>
              <w:spacing w:before="120" w:after="120"/>
              <w:jc w:val="right"/>
              <w:rPr>
                <w:rFonts w:ascii="Arial" w:eastAsiaTheme="minorHAnsi" w:hAnsi="Arial" w:cs="Arial"/>
                <w:b/>
                <w:bCs/>
                <w:color w:val="auto"/>
                <w:kern w:val="2"/>
                <w:lang w:eastAsia="en-US"/>
                <w14:ligatures w14:val="standardContextual"/>
              </w:rPr>
            </w:pPr>
            <w:r w:rsidRPr="00CB1D97">
              <w:rPr>
                <w:rFonts w:ascii="Arial" w:eastAsiaTheme="minorHAnsi" w:hAnsi="Arial" w:cs="Arial"/>
                <w:b/>
                <w:bCs/>
                <w:color w:val="auto"/>
                <w:kern w:val="2"/>
                <w:lang w:eastAsia="en-US"/>
                <w14:ligatures w14:val="standardContextual"/>
              </w:rPr>
              <w:t>Επικουρικές Υπηρεσίες</w:t>
            </w:r>
          </w:p>
        </w:tc>
        <w:tc>
          <w:tcPr>
            <w:tcW w:w="6791" w:type="dxa"/>
          </w:tcPr>
          <w:p w14:paraId="7E90292E" w14:textId="36E06ED3" w:rsidR="00CB1D97" w:rsidRPr="00CB1D97" w:rsidRDefault="00CB1D97" w:rsidP="00EC7B8F">
            <w:pPr>
              <w:widowControl/>
              <w:spacing w:before="120" w:after="120"/>
              <w:jc w:val="both"/>
              <w:rPr>
                <w:rFonts w:ascii="Arial" w:eastAsiaTheme="minorHAnsi" w:hAnsi="Arial" w:cs="Arial"/>
                <w:b/>
                <w:bCs/>
                <w:color w:val="auto"/>
                <w:kern w:val="2"/>
                <w:lang w:eastAsia="en-US"/>
                <w14:ligatures w14:val="standardContextual"/>
              </w:rPr>
            </w:pPr>
            <w:r w:rsidRPr="00CB1D97">
              <w:rPr>
                <w:rFonts w:ascii="Arial" w:eastAsiaTheme="minorHAnsi" w:hAnsi="Arial" w:cs="Arial"/>
                <w:color w:val="auto"/>
                <w:kern w:val="2"/>
                <w:lang w:eastAsia="en-US"/>
                <w14:ligatures w14:val="standardContextual"/>
              </w:rPr>
              <w:t>Το κόστος για την ασφαλή και αδιάλειπτη λειτουργία του ηλεκτρικού συστήματος.</w:t>
            </w:r>
          </w:p>
        </w:tc>
      </w:tr>
      <w:tr w:rsidR="00CB1D97" w14:paraId="12514A1B" w14:textId="77777777" w:rsidTr="009B119C">
        <w:tc>
          <w:tcPr>
            <w:tcW w:w="3397" w:type="dxa"/>
          </w:tcPr>
          <w:p w14:paraId="46588E8D" w14:textId="6C4A513B" w:rsidR="00CB1D97" w:rsidRPr="00CB1D97" w:rsidRDefault="00CB1D97" w:rsidP="00EC7B8F">
            <w:pPr>
              <w:widowControl/>
              <w:spacing w:before="120" w:after="120"/>
              <w:jc w:val="right"/>
              <w:rPr>
                <w:rFonts w:ascii="Arial" w:eastAsiaTheme="minorHAnsi" w:hAnsi="Arial" w:cs="Arial"/>
                <w:b/>
                <w:bCs/>
                <w:color w:val="auto"/>
                <w:kern w:val="2"/>
                <w:lang w:eastAsia="en-US"/>
                <w14:ligatures w14:val="standardContextual"/>
              </w:rPr>
            </w:pPr>
            <w:r w:rsidRPr="00CB1D97">
              <w:rPr>
                <w:rFonts w:ascii="Arial" w:eastAsiaTheme="minorHAnsi" w:hAnsi="Arial" w:cs="Arial"/>
                <w:b/>
                <w:bCs/>
                <w:color w:val="auto"/>
                <w:kern w:val="2"/>
                <w:lang w:eastAsia="en-US"/>
                <w14:ligatures w14:val="standardContextual"/>
              </w:rPr>
              <w:lastRenderedPageBreak/>
              <w:t>Υποχρεώσεις Δημόσιας Ωφελείας (ΥΔΩ)</w:t>
            </w:r>
          </w:p>
        </w:tc>
        <w:tc>
          <w:tcPr>
            <w:tcW w:w="6791" w:type="dxa"/>
          </w:tcPr>
          <w:p w14:paraId="4E61A059" w14:textId="65C7A76E" w:rsidR="00CB1D97" w:rsidRPr="00CB1D97" w:rsidRDefault="009B119C" w:rsidP="00EC7B8F">
            <w:pPr>
              <w:widowControl/>
              <w:spacing w:before="120" w:after="120"/>
              <w:jc w:val="both"/>
              <w:rPr>
                <w:rFonts w:ascii="Arial" w:eastAsiaTheme="minorHAnsi" w:hAnsi="Arial" w:cs="Arial"/>
                <w:b/>
                <w:bCs/>
                <w:color w:val="auto"/>
                <w:kern w:val="2"/>
                <w:lang w:eastAsia="en-US"/>
                <w14:ligatures w14:val="standardContextual"/>
              </w:rPr>
            </w:pPr>
            <w:r w:rsidRPr="009B119C">
              <w:rPr>
                <w:rFonts w:ascii="Arial" w:eastAsiaTheme="minorHAnsi" w:hAnsi="Arial" w:cs="Arial"/>
                <w:color w:val="auto"/>
                <w:kern w:val="2"/>
                <w:lang w:eastAsia="en-US"/>
                <w14:ligatures w14:val="standardContextual"/>
              </w:rPr>
              <w:t xml:space="preserve">Ειδικό τέλος το οποίο </w:t>
            </w:r>
            <w:r>
              <w:rPr>
                <w:rFonts w:ascii="Arial" w:eastAsiaTheme="minorHAnsi" w:hAnsi="Arial" w:cs="Arial"/>
                <w:color w:val="auto"/>
                <w:kern w:val="2"/>
                <w:lang w:eastAsia="en-US"/>
                <w14:ligatures w14:val="standardContextual"/>
              </w:rPr>
              <w:t>εισπράττεται</w:t>
            </w:r>
            <w:r w:rsidRPr="009B119C">
              <w:rPr>
                <w:rFonts w:ascii="Arial" w:eastAsiaTheme="minorHAnsi" w:hAnsi="Arial" w:cs="Arial"/>
                <w:color w:val="auto"/>
                <w:kern w:val="2"/>
                <w:lang w:eastAsia="en-US"/>
                <w14:ligatures w14:val="standardContextual"/>
              </w:rPr>
              <w:t xml:space="preserve"> και αποδίδε</w:t>
            </w:r>
            <w:r>
              <w:rPr>
                <w:rFonts w:ascii="Arial" w:eastAsiaTheme="minorHAnsi" w:hAnsi="Arial" w:cs="Arial"/>
                <w:color w:val="auto"/>
                <w:kern w:val="2"/>
                <w:lang w:eastAsia="en-US"/>
                <w14:ligatures w14:val="standardContextual"/>
              </w:rPr>
              <w:t>ται</w:t>
            </w:r>
            <w:r w:rsidRPr="009B119C">
              <w:rPr>
                <w:rFonts w:ascii="Arial" w:eastAsiaTheme="minorHAnsi" w:hAnsi="Arial" w:cs="Arial"/>
                <w:color w:val="auto"/>
                <w:kern w:val="2"/>
                <w:lang w:eastAsia="en-US"/>
                <w14:ligatures w14:val="standardContextual"/>
              </w:rPr>
              <w:t xml:space="preserve"> στο ταμείο ΥΔΩ, σύμφωνα με Υπουργική Απόφαση, με σκοπό την εξυπηρέτηση των αναγκών ειδικών διατιμήσεων για συγκεκριμένες κατηγορίες ευάλωτων καταναλωτών.</w:t>
            </w:r>
          </w:p>
        </w:tc>
      </w:tr>
      <w:tr w:rsidR="00CB1D97" w14:paraId="4CA3E654" w14:textId="77777777" w:rsidTr="009B119C">
        <w:tc>
          <w:tcPr>
            <w:tcW w:w="3397" w:type="dxa"/>
          </w:tcPr>
          <w:p w14:paraId="28A3C54A" w14:textId="1C733D68" w:rsidR="00CB1D97" w:rsidRPr="00CB1D97" w:rsidRDefault="00CB1D97" w:rsidP="00EC7B8F">
            <w:pPr>
              <w:widowControl/>
              <w:spacing w:before="120" w:after="120"/>
              <w:jc w:val="right"/>
              <w:rPr>
                <w:rFonts w:ascii="Arial" w:eastAsiaTheme="minorHAnsi" w:hAnsi="Arial" w:cs="Arial"/>
                <w:b/>
                <w:bCs/>
                <w:color w:val="auto"/>
                <w:kern w:val="2"/>
                <w:lang w:eastAsia="en-US"/>
                <w14:ligatures w14:val="standardContextual"/>
              </w:rPr>
            </w:pPr>
            <w:r w:rsidRPr="00CB1D97">
              <w:rPr>
                <w:rFonts w:ascii="Arial" w:eastAsiaTheme="minorHAnsi" w:hAnsi="Arial" w:cs="Arial"/>
                <w:b/>
                <w:bCs/>
                <w:color w:val="auto"/>
                <w:kern w:val="2"/>
                <w:lang w:eastAsia="en-US"/>
                <w14:ligatures w14:val="standardContextual"/>
              </w:rPr>
              <w:t>Ταμείο ΑΠΕ &amp; ΕΞΕ</w:t>
            </w:r>
          </w:p>
        </w:tc>
        <w:tc>
          <w:tcPr>
            <w:tcW w:w="6791" w:type="dxa"/>
          </w:tcPr>
          <w:p w14:paraId="2DD4829F" w14:textId="3BDF7588" w:rsidR="00CB1D97" w:rsidRPr="00CB1D97" w:rsidRDefault="00CB1D97" w:rsidP="00EC7B8F">
            <w:pPr>
              <w:widowControl/>
              <w:spacing w:before="120" w:after="120"/>
              <w:jc w:val="both"/>
              <w:rPr>
                <w:rFonts w:ascii="Arial" w:eastAsiaTheme="minorHAnsi" w:hAnsi="Arial" w:cs="Arial"/>
                <w:b/>
                <w:bCs/>
                <w:color w:val="auto"/>
                <w:kern w:val="2"/>
                <w:lang w:eastAsia="en-US"/>
                <w14:ligatures w14:val="standardContextual"/>
              </w:rPr>
            </w:pPr>
            <w:r w:rsidRPr="00CB1D97">
              <w:rPr>
                <w:rFonts w:ascii="Arial" w:eastAsiaTheme="minorHAnsi" w:hAnsi="Arial" w:cs="Arial"/>
                <w:color w:val="auto"/>
                <w:kern w:val="2"/>
                <w:lang w:eastAsia="en-US"/>
                <w14:ligatures w14:val="standardContextual"/>
              </w:rPr>
              <w:t>Χρέωση που καταβάλλεται στο Ταμείο Ανανεώσιμων Πηγών Ενέργειας και Εξοικονόμησης Ενέργειας του Υπουργείου Ενέργειας, Εμπορίου και Βιομηχανίας.</w:t>
            </w:r>
          </w:p>
        </w:tc>
      </w:tr>
    </w:tbl>
    <w:p w14:paraId="3EE98AA2" w14:textId="4D585276" w:rsidR="009B119C" w:rsidRPr="009B119C" w:rsidRDefault="009B119C" w:rsidP="009B119C">
      <w:pPr>
        <w:widowControl/>
        <w:pBdr>
          <w:top w:val="single" w:sz="4" w:space="1" w:color="F2F2F2" w:themeColor="background1" w:themeShade="F2"/>
          <w:bottom w:val="single" w:sz="4" w:space="1" w:color="F2F2F2" w:themeColor="background1" w:themeShade="F2"/>
        </w:pBdr>
        <w:spacing w:before="120" w:after="160" w:line="278" w:lineRule="auto"/>
        <w:jc w:val="both"/>
        <w:rPr>
          <w:rFonts w:ascii="Arial" w:eastAsiaTheme="minorHAnsi" w:hAnsi="Arial" w:cs="Arial"/>
          <w:color w:val="199C75"/>
          <w:kern w:val="2"/>
          <w:lang w:eastAsia="en-US"/>
          <w14:ligatures w14:val="standardContextual"/>
        </w:rPr>
      </w:pPr>
      <w:r w:rsidRPr="009B119C">
        <w:rPr>
          <w:rFonts w:ascii="Arial" w:eastAsiaTheme="minorHAnsi" w:hAnsi="Arial" w:cs="Arial"/>
          <w:b/>
          <w:bCs/>
          <w:color w:val="199C75"/>
          <w:kern w:val="2"/>
          <w:lang w:eastAsia="en-US"/>
          <w14:ligatures w14:val="standardContextual"/>
        </w:rPr>
        <w:t xml:space="preserve">Άλλες </w:t>
      </w:r>
      <w:r w:rsidRPr="009B119C">
        <w:rPr>
          <w:rFonts w:ascii="Arial" w:eastAsiaTheme="minorHAnsi" w:hAnsi="Arial" w:cs="Arial"/>
          <w:b/>
          <w:bCs/>
          <w:color w:val="199C75"/>
          <w:kern w:val="2"/>
          <w:lang w:eastAsia="en-US"/>
          <w14:ligatures w14:val="standardContextual"/>
        </w:rPr>
        <w:t xml:space="preserve">Χρεώσεις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791"/>
      </w:tblGrid>
      <w:tr w:rsidR="009B119C" w14:paraId="60CFBAFA" w14:textId="77777777" w:rsidTr="009B119C">
        <w:tc>
          <w:tcPr>
            <w:tcW w:w="3397" w:type="dxa"/>
          </w:tcPr>
          <w:p w14:paraId="207830C9" w14:textId="7C4A3FBD" w:rsidR="009B119C" w:rsidRDefault="009B119C" w:rsidP="00EC7B8F">
            <w:pPr>
              <w:widowControl/>
              <w:spacing w:before="120" w:after="120"/>
              <w:jc w:val="right"/>
              <w:rPr>
                <w:rFonts w:ascii="Arial" w:eastAsiaTheme="minorHAnsi" w:hAnsi="Arial" w:cs="Arial"/>
                <w:b/>
                <w:bCs/>
                <w:color w:val="auto"/>
                <w:kern w:val="2"/>
                <w:lang w:eastAsia="en-US"/>
                <w14:ligatures w14:val="standardContextual"/>
              </w:rPr>
            </w:pPr>
            <w:r w:rsidRPr="009B119C">
              <w:rPr>
                <w:rFonts w:ascii="Arial" w:eastAsiaTheme="minorHAnsi" w:hAnsi="Arial" w:cs="Arial"/>
                <w:b/>
                <w:bCs/>
                <w:color w:val="auto"/>
                <w:kern w:val="2"/>
                <w:lang w:eastAsia="en-US"/>
                <w14:ligatures w14:val="standardContextual"/>
              </w:rPr>
              <w:t>Περιστασιακή Έκπτωση Διατιμήσεων</w:t>
            </w:r>
          </w:p>
        </w:tc>
        <w:tc>
          <w:tcPr>
            <w:tcW w:w="6791" w:type="dxa"/>
          </w:tcPr>
          <w:p w14:paraId="3DF450E2" w14:textId="637BFDA6" w:rsidR="009B119C" w:rsidRDefault="009B119C" w:rsidP="00EC7B8F">
            <w:pPr>
              <w:widowControl/>
              <w:spacing w:before="120" w:after="120"/>
              <w:jc w:val="both"/>
              <w:rPr>
                <w:rFonts w:ascii="Arial" w:eastAsiaTheme="minorHAnsi" w:hAnsi="Arial" w:cs="Arial"/>
                <w:b/>
                <w:bCs/>
                <w:color w:val="auto"/>
                <w:kern w:val="2"/>
                <w:lang w:eastAsia="en-US"/>
                <w14:ligatures w14:val="standardContextual"/>
              </w:rPr>
            </w:pPr>
            <w:r w:rsidRPr="009B119C">
              <w:rPr>
                <w:rFonts w:ascii="Arial" w:eastAsiaTheme="minorHAnsi" w:hAnsi="Arial" w:cs="Arial"/>
                <w:color w:val="auto"/>
                <w:kern w:val="2"/>
                <w:lang w:eastAsia="en-US"/>
                <w14:ligatures w14:val="standardContextual"/>
              </w:rPr>
              <w:t>Εφαρμόζεται στις Ανταγωνιστικές Χρεώσεις, μετά από σχετική απόφαση της ΡΑΕΚ για γενική μείωση στην τιμή ηλεκτρικής ενέργειας.</w:t>
            </w:r>
          </w:p>
        </w:tc>
      </w:tr>
      <w:tr w:rsidR="009B119C" w14:paraId="6B81383A" w14:textId="77777777" w:rsidTr="009B119C">
        <w:tc>
          <w:tcPr>
            <w:tcW w:w="3397" w:type="dxa"/>
          </w:tcPr>
          <w:p w14:paraId="1C44F099" w14:textId="37BCE0A2" w:rsidR="009B119C" w:rsidRPr="00CB1D97" w:rsidRDefault="009B119C" w:rsidP="00EC7B8F">
            <w:pPr>
              <w:widowControl/>
              <w:spacing w:before="120" w:after="120"/>
              <w:jc w:val="right"/>
              <w:rPr>
                <w:rFonts w:ascii="Arial" w:eastAsiaTheme="minorHAnsi" w:hAnsi="Arial" w:cs="Arial"/>
                <w:b/>
                <w:bCs/>
                <w:color w:val="auto"/>
                <w:kern w:val="2"/>
                <w:lang w:eastAsia="en-US"/>
                <w14:ligatures w14:val="standardContextual"/>
              </w:rPr>
            </w:pPr>
            <w:r w:rsidRPr="009B119C">
              <w:rPr>
                <w:rFonts w:ascii="Arial" w:eastAsiaTheme="minorHAnsi" w:hAnsi="Arial" w:cs="Arial"/>
                <w:b/>
                <w:bCs/>
                <w:color w:val="auto"/>
                <w:kern w:val="2"/>
                <w:lang w:eastAsia="en-US"/>
                <w14:ligatures w14:val="standardContextual"/>
              </w:rPr>
              <w:t>Φόρος Προστιθέμενης Αξίας (ΦΠΑ)</w:t>
            </w:r>
          </w:p>
        </w:tc>
        <w:tc>
          <w:tcPr>
            <w:tcW w:w="6791" w:type="dxa"/>
          </w:tcPr>
          <w:p w14:paraId="1BCEE704" w14:textId="445B0F1B" w:rsidR="009B119C" w:rsidRPr="00CB1D97" w:rsidRDefault="009B119C" w:rsidP="00EC7B8F">
            <w:pPr>
              <w:widowControl/>
              <w:spacing w:before="120" w:after="120"/>
              <w:jc w:val="both"/>
              <w:rPr>
                <w:rFonts w:ascii="Arial" w:eastAsiaTheme="minorHAnsi" w:hAnsi="Arial" w:cs="Arial"/>
                <w:b/>
                <w:bCs/>
                <w:color w:val="auto"/>
                <w:kern w:val="2"/>
                <w:lang w:eastAsia="en-US"/>
                <w14:ligatures w14:val="standardContextual"/>
              </w:rPr>
            </w:pPr>
            <w:r w:rsidRPr="009B119C">
              <w:rPr>
                <w:rFonts w:ascii="Arial" w:eastAsiaTheme="minorHAnsi" w:hAnsi="Arial" w:cs="Arial"/>
                <w:color w:val="auto"/>
                <w:kern w:val="2"/>
                <w:lang w:eastAsia="en-US"/>
                <w14:ligatures w14:val="standardContextual"/>
              </w:rPr>
              <w:t>Ο ΦΠΑ επιβάλλεται σε όλες τις χρεώσεις, ανταγωνιστικές και ρυθμιζόμενες, εξαιρουμένου του ειδικού τέλους για το Ταμείο ΑΠΕ &amp; ΕΞΕ.</w:t>
            </w:r>
          </w:p>
        </w:tc>
      </w:tr>
      <w:tr w:rsidR="00E13114" w14:paraId="1C709B5D" w14:textId="77777777" w:rsidTr="009B119C">
        <w:tc>
          <w:tcPr>
            <w:tcW w:w="3397" w:type="dxa"/>
          </w:tcPr>
          <w:p w14:paraId="45ED7722" w14:textId="6FB806D3" w:rsidR="00E13114" w:rsidRPr="009B119C" w:rsidRDefault="00E13114" w:rsidP="00EC7B8F">
            <w:pPr>
              <w:widowControl/>
              <w:spacing w:before="120" w:after="120"/>
              <w:jc w:val="right"/>
              <w:rPr>
                <w:rFonts w:ascii="Arial" w:eastAsiaTheme="minorHAnsi" w:hAnsi="Arial" w:cs="Arial"/>
                <w:b/>
                <w:bCs/>
                <w:color w:val="auto"/>
                <w:kern w:val="2"/>
                <w:lang w:eastAsia="en-US"/>
                <w14:ligatures w14:val="standardContextual"/>
              </w:rPr>
            </w:pPr>
            <w:r w:rsidRPr="00E13114">
              <w:rPr>
                <w:rFonts w:ascii="Arial" w:eastAsiaTheme="minorHAnsi" w:hAnsi="Arial" w:cs="Arial"/>
                <w:b/>
                <w:bCs/>
                <w:color w:val="auto"/>
                <w:kern w:val="2"/>
                <w:lang w:eastAsia="en-US"/>
                <w14:ligatures w14:val="standardContextual"/>
              </w:rPr>
              <w:t>Τόκος για εκπρόθεσμη εξόφληση</w:t>
            </w:r>
          </w:p>
        </w:tc>
        <w:tc>
          <w:tcPr>
            <w:tcW w:w="6791" w:type="dxa"/>
          </w:tcPr>
          <w:p w14:paraId="42003150" w14:textId="2C78E790" w:rsidR="00E13114" w:rsidRPr="009B119C" w:rsidRDefault="00E13114" w:rsidP="00EC7B8F">
            <w:pPr>
              <w:widowControl/>
              <w:spacing w:before="120" w:after="120"/>
              <w:jc w:val="both"/>
              <w:rPr>
                <w:rFonts w:ascii="Arial" w:eastAsiaTheme="minorHAnsi" w:hAnsi="Arial" w:cs="Arial"/>
                <w:color w:val="auto"/>
                <w:kern w:val="2"/>
                <w:lang w:eastAsia="en-US"/>
                <w14:ligatures w14:val="standardContextual"/>
              </w:rPr>
            </w:pPr>
            <w:r w:rsidRPr="00E13114">
              <w:rPr>
                <w:rFonts w:ascii="Arial" w:eastAsiaTheme="minorHAnsi" w:hAnsi="Arial" w:cs="Arial"/>
                <w:color w:val="auto"/>
                <w:kern w:val="2"/>
                <w:lang w:eastAsia="en-US"/>
                <w14:ligatures w14:val="standardContextual"/>
              </w:rPr>
              <w:t>Αφορά στο Δημόσιο Επιτόκιο Υπερημερίας που επιβάλλεται από τον Προμηθευτή σε ληξιπρόθεσμες</w:t>
            </w:r>
            <w:r>
              <w:rPr>
                <w:rFonts w:ascii="Arial" w:eastAsiaTheme="minorHAnsi" w:hAnsi="Arial" w:cs="Arial"/>
                <w:color w:val="auto"/>
                <w:kern w:val="2"/>
                <w:lang w:eastAsia="en-US"/>
                <w14:ligatures w14:val="standardContextual"/>
              </w:rPr>
              <w:t xml:space="preserve"> </w:t>
            </w:r>
            <w:r w:rsidRPr="00E13114">
              <w:rPr>
                <w:rFonts w:ascii="Arial" w:eastAsiaTheme="minorHAnsi" w:hAnsi="Arial" w:cs="Arial"/>
                <w:color w:val="auto"/>
                <w:kern w:val="2"/>
                <w:lang w:eastAsia="en-US"/>
                <w14:ligatures w14:val="standardContextual"/>
              </w:rPr>
              <w:t>οφειλές του Πελάτη, σύμφωνα με τους Κανόνες Προμήθειας.</w:t>
            </w:r>
          </w:p>
        </w:tc>
      </w:tr>
      <w:tr w:rsidR="00F73244" w14:paraId="4AA8E235" w14:textId="77777777" w:rsidTr="00AC1A4D">
        <w:tc>
          <w:tcPr>
            <w:tcW w:w="10188" w:type="dxa"/>
            <w:gridSpan w:val="2"/>
            <w:shd w:val="clear" w:color="auto" w:fill="F2F2F2" w:themeFill="background1" w:themeFillShade="F2"/>
          </w:tcPr>
          <w:p w14:paraId="5B82F975" w14:textId="58DE092A" w:rsidR="00F73244" w:rsidRDefault="00E13114" w:rsidP="00EC7B8F">
            <w:pPr>
              <w:pStyle w:val="Heading1"/>
            </w:pPr>
            <w:r w:rsidRPr="00E13114">
              <w:t>ΑΝΑΠΡΟΣΑΡΜΟΓΗ ΤΙΜΗΣ ΗΛΕΚΤΡΙΚΗΣ ΕΝΕΡΓΕΙΑΣ</w:t>
            </w:r>
          </w:p>
        </w:tc>
      </w:tr>
    </w:tbl>
    <w:p w14:paraId="060FC407" w14:textId="33A97D53" w:rsidR="00E13114" w:rsidRDefault="00E13114" w:rsidP="00E13114">
      <w:pPr>
        <w:widowControl/>
        <w:autoSpaceDE w:val="0"/>
        <w:autoSpaceDN w:val="0"/>
        <w:adjustRightInd w:val="0"/>
        <w:spacing w:before="120" w:after="120"/>
        <w:jc w:val="both"/>
        <w:rPr>
          <w:rFonts w:ascii="Arial" w:hAnsi="Arial" w:cs="Arial"/>
        </w:rPr>
      </w:pPr>
      <w:r w:rsidRPr="00E13114">
        <w:rPr>
          <w:rFonts w:ascii="Arial" w:hAnsi="Arial" w:cs="Arial"/>
        </w:rPr>
        <w:t>Το κόστος παραγωγής ηλεκτρικής ενέργειας εξαρτάται από το κόστος των καυσίμων που κυρίως χρησιμοποιούνται για την παραγωγή της και καθορίζει την Οριακή Τιμή Συστήματος (ΟΤΣ), το οποίο προσαρμόζεται σε μηνιαία βάση ως εξής: Η τιμή χρέωσης της κιλοβατώρας (kWh) αναφέρεται στη βασική τιμή καυσίμων €300/ΜΤ. Για κάθε 1 σεντ αύξηση ή μείωση της μέσης μηνιαίας σταθμικής τιμής καυσίμων από τη βασική τιμή των €300/ΜΤ, η τιμή της κιλοβατώρας</w:t>
      </w:r>
      <w:r>
        <w:rPr>
          <w:rFonts w:ascii="Arial" w:hAnsi="Arial" w:cs="Arial"/>
        </w:rPr>
        <w:t xml:space="preserve"> </w:t>
      </w:r>
      <w:r w:rsidRPr="00E13114">
        <w:rPr>
          <w:rFonts w:ascii="Arial" w:hAnsi="Arial" w:cs="Arial"/>
        </w:rPr>
        <w:t>αυξάνεται ή μειώνεται ανάλογα με την εκάστοτε ισχύουσα τιμή του Συντελεστή Ρήτρας Καυσίμων.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791"/>
      </w:tblGrid>
      <w:tr w:rsidR="00E13114" w14:paraId="035D4ED9" w14:textId="77777777" w:rsidTr="00F20338">
        <w:tc>
          <w:tcPr>
            <w:tcW w:w="3397" w:type="dxa"/>
          </w:tcPr>
          <w:p w14:paraId="76DC8F0E" w14:textId="11174266" w:rsidR="00E13114" w:rsidRDefault="00E13114" w:rsidP="00EC7B8F">
            <w:pPr>
              <w:widowControl/>
              <w:spacing w:before="120" w:after="120"/>
              <w:jc w:val="right"/>
              <w:rPr>
                <w:rFonts w:ascii="Arial" w:eastAsiaTheme="minorHAnsi" w:hAnsi="Arial" w:cs="Arial"/>
                <w:b/>
                <w:bCs/>
                <w:color w:val="auto"/>
                <w:kern w:val="2"/>
                <w:lang w:eastAsia="en-US"/>
                <w14:ligatures w14:val="standardContextual"/>
              </w:rPr>
            </w:pPr>
            <w:r w:rsidRPr="00E13114">
              <w:rPr>
                <w:rFonts w:ascii="Arial" w:eastAsiaTheme="minorHAnsi" w:hAnsi="Arial" w:cs="Arial"/>
                <w:b/>
                <w:bCs/>
                <w:color w:val="auto"/>
                <w:kern w:val="2"/>
                <w:lang w:eastAsia="en-US"/>
                <w14:ligatures w14:val="standardContextual"/>
              </w:rPr>
              <w:t>Συντελεστής Ρήτρας Καυσίμων</w:t>
            </w:r>
          </w:p>
        </w:tc>
        <w:tc>
          <w:tcPr>
            <w:tcW w:w="6791" w:type="dxa"/>
          </w:tcPr>
          <w:p w14:paraId="0668F3CA" w14:textId="6FEF1BFB" w:rsidR="00E13114" w:rsidRDefault="00E13114" w:rsidP="00EC7B8F">
            <w:pPr>
              <w:widowControl/>
              <w:spacing w:before="120" w:after="120"/>
              <w:jc w:val="both"/>
              <w:rPr>
                <w:rFonts w:ascii="Arial" w:eastAsiaTheme="minorHAnsi" w:hAnsi="Arial" w:cs="Arial"/>
                <w:b/>
                <w:bCs/>
                <w:color w:val="auto"/>
                <w:kern w:val="2"/>
                <w:lang w:eastAsia="en-US"/>
                <w14:ligatures w14:val="standardContextual"/>
              </w:rPr>
            </w:pPr>
            <w:r w:rsidRPr="00E13114">
              <w:rPr>
                <w:rFonts w:ascii="Arial" w:eastAsiaTheme="minorHAnsi" w:hAnsi="Arial" w:cs="Arial"/>
                <w:color w:val="auto"/>
                <w:kern w:val="2"/>
                <w:lang w:eastAsia="en-US"/>
                <w14:ligatures w14:val="standardContextual"/>
              </w:rPr>
              <w:t>Ο αριθμητικός συντελεστής που εφαρμόζεται για τον υπολογισμό της αναπροσαρμογής τιμής ηλεκτρικής ενέργειας και σχετίζεται με το κόστος παραγωγής ηλεκτρικής ενέργειας στο ενεργειακό σύστημα της Κύπρου.</w:t>
            </w:r>
          </w:p>
        </w:tc>
      </w:tr>
      <w:tr w:rsidR="00E13114" w14:paraId="46D60373" w14:textId="77777777" w:rsidTr="00F20338">
        <w:tc>
          <w:tcPr>
            <w:tcW w:w="3397" w:type="dxa"/>
          </w:tcPr>
          <w:p w14:paraId="2DA692BB" w14:textId="03D29C95" w:rsidR="001A6593" w:rsidRPr="001A6593" w:rsidRDefault="00E13114" w:rsidP="001A6593">
            <w:pPr>
              <w:widowControl/>
              <w:spacing w:before="120" w:after="120"/>
              <w:jc w:val="right"/>
              <w:rPr>
                <w:rFonts w:ascii="Arial" w:eastAsiaTheme="minorHAnsi" w:hAnsi="Arial" w:cs="Arial"/>
                <w:b/>
                <w:bCs/>
                <w:color w:val="auto"/>
                <w:kern w:val="2"/>
                <w:lang w:eastAsia="en-US"/>
                <w14:ligatures w14:val="standardContextual"/>
              </w:rPr>
            </w:pPr>
            <w:r w:rsidRPr="00E13114">
              <w:rPr>
                <w:rFonts w:ascii="Arial" w:eastAsiaTheme="minorHAnsi" w:hAnsi="Arial" w:cs="Arial"/>
                <w:b/>
                <w:bCs/>
                <w:color w:val="auto"/>
                <w:kern w:val="2"/>
                <w:lang w:eastAsia="en-US"/>
                <w14:ligatures w14:val="standardContextual"/>
              </w:rPr>
              <w:t>Μέση Μηνιαία Σταθμική Τιμή Καυσίμων</w:t>
            </w:r>
          </w:p>
        </w:tc>
        <w:tc>
          <w:tcPr>
            <w:tcW w:w="6791" w:type="dxa"/>
          </w:tcPr>
          <w:p w14:paraId="6A57D6BD" w14:textId="39912019" w:rsidR="00EC7B8F" w:rsidRPr="00EC7B8F" w:rsidRDefault="00E13114" w:rsidP="001A6593">
            <w:pPr>
              <w:widowControl/>
              <w:spacing w:before="120" w:after="120"/>
              <w:jc w:val="both"/>
              <w:rPr>
                <w:rFonts w:ascii="Arial" w:eastAsiaTheme="minorHAnsi" w:hAnsi="Arial" w:cs="Arial"/>
                <w:color w:val="auto"/>
                <w:kern w:val="2"/>
                <w:lang w:eastAsia="en-US"/>
                <w14:ligatures w14:val="standardContextual"/>
              </w:rPr>
            </w:pPr>
            <w:r w:rsidRPr="00E13114">
              <w:rPr>
                <w:rFonts w:ascii="Arial" w:eastAsiaTheme="minorHAnsi" w:hAnsi="Arial" w:cs="Arial"/>
                <w:color w:val="auto"/>
                <w:kern w:val="2"/>
                <w:lang w:eastAsia="en-US"/>
                <w14:ligatures w14:val="standardContextual"/>
              </w:rPr>
              <w:t>Η μέση τιμή αγοράς καυσίμων ανά Μετρικό Τόνο (ΜΤ), κύριο καύσιμο για την παραγωγή ηλεκτρικής ενέργειας στο ενεργειακό σύστημα της Κύπρου.</w:t>
            </w:r>
          </w:p>
        </w:tc>
      </w:tr>
    </w:tbl>
    <w:p w14:paraId="0D565E1A" w14:textId="77777777" w:rsidR="001A6593" w:rsidRPr="001A6593" w:rsidRDefault="001A6593" w:rsidP="001A6593">
      <w:pPr>
        <w:widowControl/>
        <w:autoSpaceDE w:val="0"/>
        <w:autoSpaceDN w:val="0"/>
        <w:adjustRightInd w:val="0"/>
        <w:spacing w:before="120" w:after="120"/>
        <w:jc w:val="both"/>
        <w:rPr>
          <w:rFonts w:ascii="Arial" w:hAnsi="Arial" w:cs="Arial"/>
        </w:rPr>
      </w:pPr>
      <w:r w:rsidRPr="001A6593">
        <w:rPr>
          <w:rFonts w:ascii="Arial" w:hAnsi="Arial" w:cs="Arial"/>
        </w:rPr>
        <w:t>Μπορείτε να βρείτε τις παραπάνω πληροφορίες στην πίσω όψη του λογαριασμού σας.</w:t>
      </w:r>
    </w:p>
    <w:p w14:paraId="667131ED" w14:textId="77777777" w:rsidR="001A6593" w:rsidRDefault="001A6593">
      <w:pPr>
        <w:rPr>
          <w:lang w:val="en-US"/>
        </w:rPr>
      </w:pPr>
    </w:p>
    <w:p w14:paraId="3E9165BD" w14:textId="77777777" w:rsidR="001A6593" w:rsidRDefault="001A6593">
      <w:pPr>
        <w:rPr>
          <w:lang w:val="en-US"/>
        </w:rPr>
      </w:pPr>
    </w:p>
    <w:p w14:paraId="65F204B7" w14:textId="77777777" w:rsidR="001A6593" w:rsidRDefault="001A6593">
      <w:pPr>
        <w:rPr>
          <w:lang w:val="en-US"/>
        </w:rPr>
      </w:pPr>
    </w:p>
    <w:p w14:paraId="2C19B3C8" w14:textId="77777777" w:rsidR="001A6593" w:rsidRPr="001A6593" w:rsidRDefault="001A6593">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F73244" w14:paraId="3EDE4F72" w14:textId="77777777" w:rsidTr="00AC1A4D">
        <w:tc>
          <w:tcPr>
            <w:tcW w:w="10188" w:type="dxa"/>
            <w:shd w:val="clear" w:color="auto" w:fill="F2F2F2" w:themeFill="background1" w:themeFillShade="F2"/>
          </w:tcPr>
          <w:p w14:paraId="2E2E3CC6" w14:textId="67943C30" w:rsidR="00F73244" w:rsidRDefault="00E13114" w:rsidP="00EC7B8F">
            <w:pPr>
              <w:pStyle w:val="Heading1"/>
            </w:pPr>
            <w:r w:rsidRPr="00E13114">
              <w:lastRenderedPageBreak/>
              <w:t>ΕΜΠΟΡΙΚΗ ΑΝΑΛΥΣΗ ΔΙΑΤΙΜΗΣΗΣ</w:t>
            </w:r>
          </w:p>
        </w:tc>
      </w:tr>
    </w:tbl>
    <w:tbl>
      <w:tblPr>
        <w:tblStyle w:val="GridTable5Dark-Accent6"/>
        <w:tblW w:w="5000" w:type="pct"/>
        <w:tblLook w:val="04A0" w:firstRow="1" w:lastRow="0" w:firstColumn="1" w:lastColumn="0" w:noHBand="0" w:noVBand="1"/>
      </w:tblPr>
      <w:tblGrid>
        <w:gridCol w:w="2594"/>
        <w:gridCol w:w="1524"/>
        <w:gridCol w:w="1516"/>
        <w:gridCol w:w="1518"/>
        <w:gridCol w:w="1518"/>
        <w:gridCol w:w="1518"/>
      </w:tblGrid>
      <w:tr w:rsidR="00E13114" w:rsidRPr="00480B9C" w14:paraId="3148BBAF" w14:textId="77777777" w:rsidTr="00EC7B8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199C75"/>
            <w:vAlign w:val="center"/>
            <w:hideMark/>
          </w:tcPr>
          <w:p w14:paraId="3A28260E" w14:textId="77777777" w:rsidR="00E13114" w:rsidRPr="00E13114" w:rsidRDefault="00E13114" w:rsidP="00F20338">
            <w:pPr>
              <w:jc w:val="center"/>
              <w:rPr>
                <w:color w:val="FFFFFF" w:themeColor="background1"/>
                <w:sz w:val="28"/>
                <w:szCs w:val="28"/>
                <w:lang w:val="el-GR"/>
              </w:rPr>
            </w:pPr>
            <w:r w:rsidRPr="00E13114">
              <w:rPr>
                <w:color w:val="FFFFFF" w:themeColor="background1"/>
                <w:sz w:val="28"/>
                <w:szCs w:val="28"/>
                <w:lang w:val="el-GR"/>
              </w:rPr>
              <w:t>Χρέωση για κάθε Παρεχόμενη Μονάδα (€</w:t>
            </w:r>
            <w:r w:rsidRPr="00E13114">
              <w:rPr>
                <w:color w:val="FFFFFF" w:themeColor="background1"/>
                <w:sz w:val="28"/>
                <w:szCs w:val="28"/>
                <w:lang w:val="en-US"/>
              </w:rPr>
              <w:t>cent</w:t>
            </w:r>
            <w:r w:rsidRPr="00E13114">
              <w:rPr>
                <w:color w:val="FFFFFF" w:themeColor="background1"/>
                <w:sz w:val="28"/>
                <w:szCs w:val="28"/>
                <w:lang w:val="el-GR"/>
              </w:rPr>
              <w:t xml:space="preserve"> / </w:t>
            </w:r>
            <w:r w:rsidRPr="00E13114">
              <w:rPr>
                <w:color w:val="FFFFFF" w:themeColor="background1"/>
                <w:sz w:val="28"/>
                <w:szCs w:val="28"/>
                <w:lang w:val="en-US"/>
              </w:rPr>
              <w:t>kWh</w:t>
            </w:r>
            <w:r w:rsidRPr="00E13114">
              <w:rPr>
                <w:color w:val="FFFFFF" w:themeColor="background1"/>
                <w:sz w:val="28"/>
                <w:szCs w:val="28"/>
                <w:lang w:val="el-GR"/>
              </w:rPr>
              <w:t>)</w:t>
            </w:r>
          </w:p>
        </w:tc>
      </w:tr>
      <w:tr w:rsidR="00E13114" w:rsidRPr="00C5761D" w14:paraId="6066973E" w14:textId="77777777" w:rsidTr="00EC7B8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73" w:type="pct"/>
            <w:vMerge w:val="restart"/>
            <w:shd w:val="clear" w:color="auto" w:fill="199C75"/>
            <w:vAlign w:val="center"/>
            <w:hideMark/>
          </w:tcPr>
          <w:p w14:paraId="4E54F5D3" w14:textId="77777777" w:rsidR="00E13114" w:rsidRPr="00E13114" w:rsidRDefault="00E13114" w:rsidP="00F20338">
            <w:pPr>
              <w:rPr>
                <w:color w:val="FFFFFF" w:themeColor="background1"/>
                <w:lang w:val="en-US"/>
              </w:rPr>
            </w:pPr>
            <w:r w:rsidRPr="00E13114">
              <w:rPr>
                <w:color w:val="FFFFFF" w:themeColor="background1"/>
                <w:lang w:val="en-US"/>
              </w:rPr>
              <w:t>Επιβα</w:t>
            </w:r>
            <w:proofErr w:type="spellStart"/>
            <w:r w:rsidRPr="00E13114">
              <w:rPr>
                <w:color w:val="FFFFFF" w:themeColor="background1"/>
                <w:lang w:val="en-US"/>
              </w:rPr>
              <w:t>ρύνσεις</w:t>
            </w:r>
            <w:proofErr w:type="spellEnd"/>
            <w:r w:rsidRPr="00E13114">
              <w:rPr>
                <w:color w:val="FFFFFF" w:themeColor="background1"/>
                <w:lang w:val="en-US"/>
              </w:rPr>
              <w:t xml:space="preserve"> </w:t>
            </w:r>
            <w:proofErr w:type="spellStart"/>
            <w:r w:rsidRPr="00E13114">
              <w:rPr>
                <w:color w:val="FFFFFF" w:themeColor="background1"/>
                <w:lang w:val="en-US"/>
              </w:rPr>
              <w:t>Δι</w:t>
            </w:r>
            <w:proofErr w:type="spellEnd"/>
            <w:r w:rsidRPr="00E13114">
              <w:rPr>
                <w:color w:val="FFFFFF" w:themeColor="background1"/>
                <w:lang w:val="en-US"/>
              </w:rPr>
              <w:t>ατίμησης</w:t>
            </w:r>
          </w:p>
        </w:tc>
        <w:tc>
          <w:tcPr>
            <w:tcW w:w="748" w:type="pct"/>
            <w:vMerge w:val="restart"/>
            <w:shd w:val="clear" w:color="auto" w:fill="1DB586"/>
            <w:vAlign w:val="center"/>
            <w:hideMark/>
          </w:tcPr>
          <w:p w14:paraId="2C6783E8" w14:textId="77777777" w:rsidR="00E13114" w:rsidRPr="00E13114" w:rsidRDefault="00E13114" w:rsidP="00F20338">
            <w:pPr>
              <w:jc w:val="right"/>
              <w:cnfStyle w:val="000000100000" w:firstRow="0" w:lastRow="0" w:firstColumn="0" w:lastColumn="0" w:oddVBand="0" w:evenVBand="0" w:oddHBand="1" w:evenHBand="0" w:firstRowFirstColumn="0" w:firstRowLastColumn="0" w:lastRowFirstColumn="0" w:lastRowLastColumn="0"/>
              <w:rPr>
                <w:b/>
                <w:bCs/>
                <w:color w:val="FFFFFF" w:themeColor="background1"/>
                <w:lang w:val="en-US"/>
              </w:rPr>
            </w:pPr>
            <w:proofErr w:type="spellStart"/>
            <w:r w:rsidRPr="00E13114">
              <w:rPr>
                <w:b/>
                <w:bCs/>
                <w:color w:val="FFFFFF" w:themeColor="background1"/>
                <w:lang w:val="en-US"/>
              </w:rPr>
              <w:t>Περιόδοι</w:t>
            </w:r>
            <w:proofErr w:type="spellEnd"/>
          </w:p>
        </w:tc>
        <w:tc>
          <w:tcPr>
            <w:tcW w:w="1489" w:type="pct"/>
            <w:gridSpan w:val="2"/>
            <w:shd w:val="clear" w:color="auto" w:fill="1DB586"/>
            <w:vAlign w:val="center"/>
            <w:hideMark/>
          </w:tcPr>
          <w:p w14:paraId="1A3C3679" w14:textId="77777777" w:rsidR="00E13114" w:rsidRPr="00C5761D" w:rsidRDefault="00E13114" w:rsidP="00F20338">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lang w:val="en-US"/>
              </w:rPr>
            </w:pPr>
            <w:proofErr w:type="spellStart"/>
            <w:r w:rsidRPr="00C5761D">
              <w:rPr>
                <w:b/>
                <w:bCs/>
                <w:color w:val="FFFFFF" w:themeColor="background1"/>
                <w:lang w:val="en-US"/>
              </w:rPr>
              <w:t>Οκτώ</w:t>
            </w:r>
            <w:proofErr w:type="spellEnd"/>
            <w:r w:rsidRPr="00C5761D">
              <w:rPr>
                <w:b/>
                <w:bCs/>
                <w:color w:val="FFFFFF" w:themeColor="background1"/>
                <w:lang w:val="en-US"/>
              </w:rPr>
              <w:t xml:space="preserve">βριος - </w:t>
            </w:r>
            <w:proofErr w:type="spellStart"/>
            <w:r w:rsidRPr="00C5761D">
              <w:rPr>
                <w:b/>
                <w:bCs/>
                <w:color w:val="FFFFFF" w:themeColor="background1"/>
                <w:lang w:val="en-US"/>
              </w:rPr>
              <w:t>Μάϊος</w:t>
            </w:r>
            <w:proofErr w:type="spellEnd"/>
          </w:p>
        </w:tc>
        <w:tc>
          <w:tcPr>
            <w:tcW w:w="1490" w:type="pct"/>
            <w:gridSpan w:val="2"/>
            <w:shd w:val="clear" w:color="auto" w:fill="1DB586"/>
            <w:vAlign w:val="center"/>
            <w:hideMark/>
          </w:tcPr>
          <w:p w14:paraId="1302759C" w14:textId="77777777" w:rsidR="00E13114" w:rsidRPr="00C5761D" w:rsidRDefault="00E13114" w:rsidP="00F20338">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lang w:val="en-US"/>
              </w:rPr>
            </w:pPr>
            <w:proofErr w:type="spellStart"/>
            <w:r w:rsidRPr="00C5761D">
              <w:rPr>
                <w:b/>
                <w:bCs/>
                <w:color w:val="FFFFFF" w:themeColor="background1"/>
                <w:lang w:val="en-US"/>
              </w:rPr>
              <w:t>Ιούνιος</w:t>
            </w:r>
            <w:proofErr w:type="spellEnd"/>
            <w:r w:rsidRPr="00C5761D">
              <w:rPr>
                <w:b/>
                <w:bCs/>
                <w:color w:val="FFFFFF" w:themeColor="background1"/>
                <w:lang w:val="en-US"/>
              </w:rPr>
              <w:t xml:space="preserve"> - </w:t>
            </w:r>
            <w:proofErr w:type="spellStart"/>
            <w:r w:rsidRPr="00C5761D">
              <w:rPr>
                <w:b/>
                <w:bCs/>
                <w:color w:val="FFFFFF" w:themeColor="background1"/>
                <w:lang w:val="en-US"/>
              </w:rPr>
              <w:t>Σε</w:t>
            </w:r>
            <w:proofErr w:type="spellEnd"/>
            <w:r w:rsidRPr="00C5761D">
              <w:rPr>
                <w:b/>
                <w:bCs/>
                <w:color w:val="FFFFFF" w:themeColor="background1"/>
                <w:lang w:val="en-US"/>
              </w:rPr>
              <w:t>πτέμβριος</w:t>
            </w:r>
          </w:p>
        </w:tc>
      </w:tr>
      <w:tr w:rsidR="00E13114" w:rsidRPr="00C5761D" w14:paraId="375E7743" w14:textId="77777777" w:rsidTr="00EC7B8F">
        <w:trPr>
          <w:trHeight w:val="510"/>
        </w:trPr>
        <w:tc>
          <w:tcPr>
            <w:cnfStyle w:val="001000000000" w:firstRow="0" w:lastRow="0" w:firstColumn="1" w:lastColumn="0" w:oddVBand="0" w:evenVBand="0" w:oddHBand="0" w:evenHBand="0" w:firstRowFirstColumn="0" w:firstRowLastColumn="0" w:lastRowFirstColumn="0" w:lastRowLastColumn="0"/>
            <w:tcW w:w="1273" w:type="pct"/>
            <w:vMerge/>
            <w:shd w:val="clear" w:color="auto" w:fill="199C75"/>
            <w:vAlign w:val="center"/>
            <w:hideMark/>
          </w:tcPr>
          <w:p w14:paraId="5AC520DB" w14:textId="77777777" w:rsidR="00E13114" w:rsidRPr="00E13114" w:rsidRDefault="00E13114" w:rsidP="00F20338">
            <w:pPr>
              <w:rPr>
                <w:color w:val="FFFFFF" w:themeColor="background1"/>
                <w:lang w:val="en-US"/>
              </w:rPr>
            </w:pPr>
          </w:p>
        </w:tc>
        <w:tc>
          <w:tcPr>
            <w:tcW w:w="748" w:type="pct"/>
            <w:vMerge/>
            <w:shd w:val="clear" w:color="auto" w:fill="1DB586"/>
            <w:vAlign w:val="center"/>
            <w:hideMark/>
          </w:tcPr>
          <w:p w14:paraId="578A4AA6" w14:textId="77777777" w:rsidR="00E13114" w:rsidRPr="00E13114" w:rsidRDefault="00E13114" w:rsidP="00F20338">
            <w:pPr>
              <w:jc w:val="right"/>
              <w:cnfStyle w:val="000000000000" w:firstRow="0" w:lastRow="0" w:firstColumn="0" w:lastColumn="0" w:oddVBand="0" w:evenVBand="0" w:oddHBand="0" w:evenHBand="0" w:firstRowFirstColumn="0" w:firstRowLastColumn="0" w:lastRowFirstColumn="0" w:lastRowLastColumn="0"/>
              <w:rPr>
                <w:b/>
                <w:bCs/>
                <w:color w:val="FFFFFF" w:themeColor="background1"/>
                <w:lang w:val="en-US"/>
              </w:rPr>
            </w:pPr>
          </w:p>
        </w:tc>
        <w:tc>
          <w:tcPr>
            <w:tcW w:w="744" w:type="pct"/>
            <w:shd w:val="clear" w:color="auto" w:fill="1DB586"/>
            <w:vAlign w:val="center"/>
            <w:hideMark/>
          </w:tcPr>
          <w:p w14:paraId="6F5E9B04" w14:textId="77777777" w:rsidR="00E13114" w:rsidRPr="00C5761D" w:rsidRDefault="00E13114" w:rsidP="00F20338">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22"/>
                <w:szCs w:val="22"/>
                <w:lang w:val="en-US"/>
              </w:rPr>
            </w:pPr>
            <w:r w:rsidRPr="00C5761D">
              <w:rPr>
                <w:b/>
                <w:bCs/>
                <w:color w:val="FFFFFF" w:themeColor="background1"/>
                <w:sz w:val="22"/>
                <w:szCs w:val="22"/>
                <w:lang w:val="en-US"/>
              </w:rPr>
              <w:t>Κα</w:t>
            </w:r>
            <w:proofErr w:type="spellStart"/>
            <w:r w:rsidRPr="00C5761D">
              <w:rPr>
                <w:b/>
                <w:bCs/>
                <w:color w:val="FFFFFF" w:themeColor="background1"/>
                <w:sz w:val="22"/>
                <w:szCs w:val="22"/>
                <w:lang w:val="en-US"/>
              </w:rPr>
              <w:t>θημερινές</w:t>
            </w:r>
            <w:proofErr w:type="spellEnd"/>
          </w:p>
        </w:tc>
        <w:tc>
          <w:tcPr>
            <w:tcW w:w="745" w:type="pct"/>
            <w:shd w:val="clear" w:color="auto" w:fill="1DB586"/>
            <w:vAlign w:val="center"/>
            <w:hideMark/>
          </w:tcPr>
          <w:p w14:paraId="1B6DEB0E" w14:textId="77777777" w:rsidR="00E13114" w:rsidRPr="00C5761D" w:rsidRDefault="00E13114" w:rsidP="00F20338">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22"/>
                <w:szCs w:val="22"/>
                <w:lang w:val="en-US"/>
              </w:rPr>
            </w:pPr>
            <w:r w:rsidRPr="00C5761D">
              <w:rPr>
                <w:b/>
                <w:bCs/>
                <w:color w:val="FFFFFF" w:themeColor="background1"/>
                <w:sz w:val="22"/>
                <w:szCs w:val="22"/>
                <w:lang w:val="en-US"/>
              </w:rPr>
              <w:t xml:space="preserve">Σ/Κ και </w:t>
            </w:r>
            <w:proofErr w:type="spellStart"/>
            <w:r w:rsidRPr="00C5761D">
              <w:rPr>
                <w:b/>
                <w:bCs/>
                <w:color w:val="FFFFFF" w:themeColor="background1"/>
                <w:sz w:val="22"/>
                <w:szCs w:val="22"/>
                <w:lang w:val="en-US"/>
              </w:rPr>
              <w:t>Αργίες</w:t>
            </w:r>
            <w:proofErr w:type="spellEnd"/>
          </w:p>
        </w:tc>
        <w:tc>
          <w:tcPr>
            <w:tcW w:w="745" w:type="pct"/>
            <w:shd w:val="clear" w:color="auto" w:fill="1DB586"/>
            <w:vAlign w:val="center"/>
            <w:hideMark/>
          </w:tcPr>
          <w:p w14:paraId="62DF42A3" w14:textId="77777777" w:rsidR="00E13114" w:rsidRPr="00C5761D" w:rsidRDefault="00E13114" w:rsidP="00F20338">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22"/>
                <w:szCs w:val="22"/>
                <w:lang w:val="en-US"/>
              </w:rPr>
            </w:pPr>
            <w:r w:rsidRPr="00C5761D">
              <w:rPr>
                <w:b/>
                <w:bCs/>
                <w:color w:val="FFFFFF" w:themeColor="background1"/>
                <w:sz w:val="22"/>
                <w:szCs w:val="22"/>
                <w:lang w:val="en-US"/>
              </w:rPr>
              <w:t>Κα</w:t>
            </w:r>
            <w:proofErr w:type="spellStart"/>
            <w:r w:rsidRPr="00C5761D">
              <w:rPr>
                <w:b/>
                <w:bCs/>
                <w:color w:val="FFFFFF" w:themeColor="background1"/>
                <w:sz w:val="22"/>
                <w:szCs w:val="22"/>
                <w:lang w:val="en-US"/>
              </w:rPr>
              <w:t>θημερινές</w:t>
            </w:r>
            <w:proofErr w:type="spellEnd"/>
          </w:p>
        </w:tc>
        <w:tc>
          <w:tcPr>
            <w:tcW w:w="745" w:type="pct"/>
            <w:shd w:val="clear" w:color="auto" w:fill="1DB586"/>
            <w:vAlign w:val="center"/>
            <w:hideMark/>
          </w:tcPr>
          <w:p w14:paraId="2A0C5D27" w14:textId="77777777" w:rsidR="00E13114" w:rsidRPr="00C5761D" w:rsidRDefault="00E13114" w:rsidP="00F20338">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22"/>
                <w:szCs w:val="22"/>
                <w:lang w:val="en-US"/>
              </w:rPr>
            </w:pPr>
            <w:r w:rsidRPr="00C5761D">
              <w:rPr>
                <w:b/>
                <w:bCs/>
                <w:color w:val="FFFFFF" w:themeColor="background1"/>
                <w:sz w:val="22"/>
                <w:szCs w:val="22"/>
                <w:lang w:val="en-US"/>
              </w:rPr>
              <w:t xml:space="preserve">Σ/Κ και </w:t>
            </w:r>
            <w:proofErr w:type="spellStart"/>
            <w:r w:rsidRPr="00C5761D">
              <w:rPr>
                <w:b/>
                <w:bCs/>
                <w:color w:val="FFFFFF" w:themeColor="background1"/>
                <w:sz w:val="22"/>
                <w:szCs w:val="22"/>
                <w:lang w:val="en-US"/>
              </w:rPr>
              <w:t>Αργίες</w:t>
            </w:r>
            <w:proofErr w:type="spellEnd"/>
          </w:p>
        </w:tc>
      </w:tr>
      <w:tr w:rsidR="00EC7B8F" w:rsidRPr="00C5761D" w14:paraId="36961C7E" w14:textId="77777777" w:rsidTr="00EC7B8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73" w:type="pct"/>
            <w:vMerge w:val="restart"/>
            <w:shd w:val="clear" w:color="auto" w:fill="199C75"/>
            <w:vAlign w:val="center"/>
            <w:hideMark/>
          </w:tcPr>
          <w:p w14:paraId="3E1213DD" w14:textId="77777777" w:rsidR="00E13114" w:rsidRPr="00E13114" w:rsidRDefault="00E13114" w:rsidP="00F20338">
            <w:pPr>
              <w:rPr>
                <w:color w:val="FFFFFF" w:themeColor="background1"/>
                <w:lang w:val="en-US"/>
              </w:rPr>
            </w:pPr>
            <w:proofErr w:type="spellStart"/>
            <w:r w:rsidRPr="00E13114">
              <w:rPr>
                <w:color w:val="FFFFFF" w:themeColor="background1"/>
                <w:lang w:val="en-US"/>
              </w:rPr>
              <w:t>Κόστος</w:t>
            </w:r>
            <w:proofErr w:type="spellEnd"/>
            <w:r w:rsidRPr="00E13114">
              <w:rPr>
                <w:color w:val="FFFFFF" w:themeColor="background1"/>
                <w:lang w:val="en-US"/>
              </w:rPr>
              <w:t xml:space="preserve"> </w:t>
            </w:r>
            <w:proofErr w:type="spellStart"/>
            <w:r w:rsidRPr="00E13114">
              <w:rPr>
                <w:color w:val="FFFFFF" w:themeColor="background1"/>
                <w:lang w:val="en-US"/>
              </w:rPr>
              <w:t>Ενέργει</w:t>
            </w:r>
            <w:proofErr w:type="spellEnd"/>
            <w:r w:rsidRPr="00E13114">
              <w:rPr>
                <w:color w:val="FFFFFF" w:themeColor="background1"/>
                <w:lang w:val="en-US"/>
              </w:rPr>
              <w:t>ας</w:t>
            </w:r>
          </w:p>
        </w:tc>
        <w:tc>
          <w:tcPr>
            <w:tcW w:w="748" w:type="pct"/>
            <w:shd w:val="clear" w:color="auto" w:fill="1DB586"/>
            <w:vAlign w:val="center"/>
            <w:hideMark/>
          </w:tcPr>
          <w:p w14:paraId="5690ECE9" w14:textId="77777777" w:rsidR="00E13114" w:rsidRPr="00E13114" w:rsidRDefault="00E13114" w:rsidP="00F20338">
            <w:pPr>
              <w:jc w:val="right"/>
              <w:cnfStyle w:val="000000100000" w:firstRow="0" w:lastRow="0" w:firstColumn="0" w:lastColumn="0" w:oddVBand="0" w:evenVBand="0" w:oddHBand="1" w:evenHBand="0" w:firstRowFirstColumn="0" w:firstRowLastColumn="0" w:lastRowFirstColumn="0" w:lastRowLastColumn="0"/>
              <w:rPr>
                <w:b/>
                <w:bCs/>
                <w:color w:val="FFFFFF" w:themeColor="background1"/>
                <w:lang w:val="en-US"/>
              </w:rPr>
            </w:pPr>
            <w:proofErr w:type="spellStart"/>
            <w:r w:rsidRPr="00E13114">
              <w:rPr>
                <w:b/>
                <w:bCs/>
                <w:color w:val="FFFFFF" w:themeColor="background1"/>
                <w:lang w:val="en-US"/>
              </w:rPr>
              <w:t>Αιχμής</w:t>
            </w:r>
            <w:proofErr w:type="spellEnd"/>
          </w:p>
        </w:tc>
        <w:tc>
          <w:tcPr>
            <w:tcW w:w="744" w:type="pct"/>
            <w:shd w:val="clear" w:color="auto" w:fill="F9F9F9"/>
            <w:vAlign w:val="center"/>
            <w:hideMark/>
          </w:tcPr>
          <w:p w14:paraId="10DD8881" w14:textId="77777777" w:rsidR="00E13114" w:rsidRPr="00C5761D" w:rsidRDefault="00E13114" w:rsidP="00F20338">
            <w:pPr>
              <w:jc w:val="center"/>
              <w:cnfStyle w:val="000000100000" w:firstRow="0" w:lastRow="0" w:firstColumn="0" w:lastColumn="0" w:oddVBand="0" w:evenVBand="0" w:oddHBand="1" w:evenHBand="0" w:firstRowFirstColumn="0" w:firstRowLastColumn="0" w:lastRowFirstColumn="0" w:lastRowLastColumn="0"/>
              <w:rPr>
                <w:lang w:val="en-US"/>
              </w:rPr>
            </w:pPr>
            <w:r w:rsidRPr="00C5761D">
              <w:rPr>
                <w:lang w:val="en-US"/>
              </w:rPr>
              <w:t>9,56</w:t>
            </w:r>
          </w:p>
        </w:tc>
        <w:tc>
          <w:tcPr>
            <w:tcW w:w="745" w:type="pct"/>
            <w:shd w:val="clear" w:color="auto" w:fill="F9F9F9"/>
            <w:vAlign w:val="center"/>
            <w:hideMark/>
          </w:tcPr>
          <w:p w14:paraId="1DCA78E2" w14:textId="77777777" w:rsidR="00E13114" w:rsidRPr="00C5761D" w:rsidRDefault="00E13114" w:rsidP="00F20338">
            <w:pPr>
              <w:jc w:val="center"/>
              <w:cnfStyle w:val="000000100000" w:firstRow="0" w:lastRow="0" w:firstColumn="0" w:lastColumn="0" w:oddVBand="0" w:evenVBand="0" w:oddHBand="1" w:evenHBand="0" w:firstRowFirstColumn="0" w:firstRowLastColumn="0" w:lastRowFirstColumn="0" w:lastRowLastColumn="0"/>
              <w:rPr>
                <w:lang w:val="en-US"/>
              </w:rPr>
            </w:pPr>
            <w:r w:rsidRPr="00C5761D">
              <w:rPr>
                <w:lang w:val="en-US"/>
              </w:rPr>
              <w:t>9,19</w:t>
            </w:r>
          </w:p>
        </w:tc>
        <w:tc>
          <w:tcPr>
            <w:tcW w:w="745" w:type="pct"/>
            <w:shd w:val="clear" w:color="auto" w:fill="F9F9F9"/>
            <w:vAlign w:val="center"/>
            <w:hideMark/>
          </w:tcPr>
          <w:p w14:paraId="7B8C3C88" w14:textId="77777777" w:rsidR="00E13114" w:rsidRPr="00C5761D" w:rsidRDefault="00E13114" w:rsidP="00F20338">
            <w:pPr>
              <w:jc w:val="center"/>
              <w:cnfStyle w:val="000000100000" w:firstRow="0" w:lastRow="0" w:firstColumn="0" w:lastColumn="0" w:oddVBand="0" w:evenVBand="0" w:oddHBand="1" w:evenHBand="0" w:firstRowFirstColumn="0" w:firstRowLastColumn="0" w:lastRowFirstColumn="0" w:lastRowLastColumn="0"/>
              <w:rPr>
                <w:lang w:val="en-US"/>
              </w:rPr>
            </w:pPr>
            <w:r w:rsidRPr="00C5761D">
              <w:rPr>
                <w:lang w:val="en-US"/>
              </w:rPr>
              <w:t>15,00</w:t>
            </w:r>
          </w:p>
        </w:tc>
        <w:tc>
          <w:tcPr>
            <w:tcW w:w="745" w:type="pct"/>
            <w:shd w:val="clear" w:color="auto" w:fill="F9F9F9"/>
            <w:vAlign w:val="center"/>
            <w:hideMark/>
          </w:tcPr>
          <w:p w14:paraId="4DFB23B8" w14:textId="77777777" w:rsidR="00E13114" w:rsidRPr="00C5761D" w:rsidRDefault="00E13114" w:rsidP="00F20338">
            <w:pPr>
              <w:jc w:val="center"/>
              <w:cnfStyle w:val="000000100000" w:firstRow="0" w:lastRow="0" w:firstColumn="0" w:lastColumn="0" w:oddVBand="0" w:evenVBand="0" w:oddHBand="1" w:evenHBand="0" w:firstRowFirstColumn="0" w:firstRowLastColumn="0" w:lastRowFirstColumn="0" w:lastRowLastColumn="0"/>
              <w:rPr>
                <w:lang w:val="en-US"/>
              </w:rPr>
            </w:pPr>
            <w:r w:rsidRPr="00C5761D">
              <w:rPr>
                <w:lang w:val="en-US"/>
              </w:rPr>
              <w:t>9,37</w:t>
            </w:r>
          </w:p>
        </w:tc>
      </w:tr>
      <w:tr w:rsidR="00EC7B8F" w:rsidRPr="00C5761D" w14:paraId="61E34324" w14:textId="77777777" w:rsidTr="00EC7B8F">
        <w:trPr>
          <w:trHeight w:val="510"/>
        </w:trPr>
        <w:tc>
          <w:tcPr>
            <w:cnfStyle w:val="001000000000" w:firstRow="0" w:lastRow="0" w:firstColumn="1" w:lastColumn="0" w:oddVBand="0" w:evenVBand="0" w:oddHBand="0" w:evenHBand="0" w:firstRowFirstColumn="0" w:firstRowLastColumn="0" w:lastRowFirstColumn="0" w:lastRowLastColumn="0"/>
            <w:tcW w:w="1273" w:type="pct"/>
            <w:vMerge/>
            <w:shd w:val="clear" w:color="auto" w:fill="199C75"/>
            <w:vAlign w:val="center"/>
            <w:hideMark/>
          </w:tcPr>
          <w:p w14:paraId="37CFCEAA" w14:textId="77777777" w:rsidR="00E13114" w:rsidRPr="00E13114" w:rsidRDefault="00E13114" w:rsidP="00F20338">
            <w:pPr>
              <w:jc w:val="center"/>
              <w:rPr>
                <w:color w:val="FFFFFF" w:themeColor="background1"/>
                <w:lang w:val="en-US"/>
              </w:rPr>
            </w:pPr>
          </w:p>
        </w:tc>
        <w:tc>
          <w:tcPr>
            <w:tcW w:w="748" w:type="pct"/>
            <w:shd w:val="clear" w:color="auto" w:fill="1DB586"/>
            <w:vAlign w:val="center"/>
            <w:hideMark/>
          </w:tcPr>
          <w:p w14:paraId="3A380EC6" w14:textId="77777777" w:rsidR="00E13114" w:rsidRPr="00E13114" w:rsidRDefault="00E13114" w:rsidP="00F20338">
            <w:pPr>
              <w:jc w:val="right"/>
              <w:cnfStyle w:val="000000000000" w:firstRow="0" w:lastRow="0" w:firstColumn="0" w:lastColumn="0" w:oddVBand="0" w:evenVBand="0" w:oddHBand="0" w:evenHBand="0" w:firstRowFirstColumn="0" w:firstRowLastColumn="0" w:lastRowFirstColumn="0" w:lastRowLastColumn="0"/>
              <w:rPr>
                <w:b/>
                <w:bCs/>
                <w:color w:val="FFFFFF" w:themeColor="background1"/>
                <w:lang w:val="en-US"/>
              </w:rPr>
            </w:pPr>
            <w:proofErr w:type="spellStart"/>
            <w:r w:rsidRPr="00E13114">
              <w:rPr>
                <w:b/>
                <w:bCs/>
                <w:color w:val="FFFFFF" w:themeColor="background1"/>
                <w:lang w:val="en-US"/>
              </w:rPr>
              <w:t>Εκτός</w:t>
            </w:r>
            <w:proofErr w:type="spellEnd"/>
            <w:r w:rsidRPr="00E13114">
              <w:rPr>
                <w:b/>
                <w:bCs/>
                <w:color w:val="FFFFFF" w:themeColor="background1"/>
                <w:lang w:val="en-US"/>
              </w:rPr>
              <w:t xml:space="preserve"> Αιχμής</w:t>
            </w:r>
          </w:p>
        </w:tc>
        <w:tc>
          <w:tcPr>
            <w:tcW w:w="744" w:type="pct"/>
            <w:shd w:val="clear" w:color="auto" w:fill="F9F9F9"/>
            <w:vAlign w:val="center"/>
            <w:hideMark/>
          </w:tcPr>
          <w:p w14:paraId="139B928E" w14:textId="77777777" w:rsidR="00E13114" w:rsidRPr="00C5761D" w:rsidRDefault="00E13114" w:rsidP="00F20338">
            <w:pPr>
              <w:jc w:val="center"/>
              <w:cnfStyle w:val="000000000000" w:firstRow="0" w:lastRow="0" w:firstColumn="0" w:lastColumn="0" w:oddVBand="0" w:evenVBand="0" w:oddHBand="0" w:evenHBand="0" w:firstRowFirstColumn="0" w:firstRowLastColumn="0" w:lastRowFirstColumn="0" w:lastRowLastColumn="0"/>
              <w:rPr>
                <w:lang w:val="en-US"/>
              </w:rPr>
            </w:pPr>
            <w:r w:rsidRPr="00C5761D">
              <w:rPr>
                <w:lang w:val="en-US"/>
              </w:rPr>
              <w:t>8,40</w:t>
            </w:r>
          </w:p>
        </w:tc>
        <w:tc>
          <w:tcPr>
            <w:tcW w:w="745" w:type="pct"/>
            <w:shd w:val="clear" w:color="auto" w:fill="F9F9F9"/>
            <w:vAlign w:val="center"/>
            <w:hideMark/>
          </w:tcPr>
          <w:p w14:paraId="52521625" w14:textId="77777777" w:rsidR="00E13114" w:rsidRPr="00C5761D" w:rsidRDefault="00E13114" w:rsidP="00F20338">
            <w:pPr>
              <w:jc w:val="center"/>
              <w:cnfStyle w:val="000000000000" w:firstRow="0" w:lastRow="0" w:firstColumn="0" w:lastColumn="0" w:oddVBand="0" w:evenVBand="0" w:oddHBand="0" w:evenHBand="0" w:firstRowFirstColumn="0" w:firstRowLastColumn="0" w:lastRowFirstColumn="0" w:lastRowLastColumn="0"/>
              <w:rPr>
                <w:lang w:val="en-US"/>
              </w:rPr>
            </w:pPr>
            <w:r w:rsidRPr="00C5761D">
              <w:rPr>
                <w:lang w:val="en-US"/>
              </w:rPr>
              <w:t>7,97</w:t>
            </w:r>
          </w:p>
        </w:tc>
        <w:tc>
          <w:tcPr>
            <w:tcW w:w="745" w:type="pct"/>
            <w:shd w:val="clear" w:color="auto" w:fill="F9F9F9"/>
            <w:vAlign w:val="center"/>
            <w:hideMark/>
          </w:tcPr>
          <w:p w14:paraId="32286B00" w14:textId="77777777" w:rsidR="00E13114" w:rsidRPr="00C5761D" w:rsidRDefault="00E13114" w:rsidP="00F20338">
            <w:pPr>
              <w:jc w:val="center"/>
              <w:cnfStyle w:val="000000000000" w:firstRow="0" w:lastRow="0" w:firstColumn="0" w:lastColumn="0" w:oddVBand="0" w:evenVBand="0" w:oddHBand="0" w:evenHBand="0" w:firstRowFirstColumn="0" w:firstRowLastColumn="0" w:lastRowFirstColumn="0" w:lastRowLastColumn="0"/>
              <w:rPr>
                <w:lang w:val="en-US"/>
              </w:rPr>
            </w:pPr>
            <w:r w:rsidRPr="00C5761D">
              <w:rPr>
                <w:lang w:val="en-US"/>
              </w:rPr>
              <w:t>9,17</w:t>
            </w:r>
          </w:p>
        </w:tc>
        <w:tc>
          <w:tcPr>
            <w:tcW w:w="745" w:type="pct"/>
            <w:shd w:val="clear" w:color="auto" w:fill="F9F9F9"/>
            <w:vAlign w:val="center"/>
            <w:hideMark/>
          </w:tcPr>
          <w:p w14:paraId="539DA582" w14:textId="77777777" w:rsidR="00E13114" w:rsidRPr="00C5761D" w:rsidRDefault="00E13114" w:rsidP="00F20338">
            <w:pPr>
              <w:jc w:val="center"/>
              <w:cnfStyle w:val="000000000000" w:firstRow="0" w:lastRow="0" w:firstColumn="0" w:lastColumn="0" w:oddVBand="0" w:evenVBand="0" w:oddHBand="0" w:evenHBand="0" w:firstRowFirstColumn="0" w:firstRowLastColumn="0" w:lastRowFirstColumn="0" w:lastRowLastColumn="0"/>
              <w:rPr>
                <w:lang w:val="en-US"/>
              </w:rPr>
            </w:pPr>
            <w:r w:rsidRPr="00C5761D">
              <w:rPr>
                <w:lang w:val="en-US"/>
              </w:rPr>
              <w:t>8,96</w:t>
            </w:r>
          </w:p>
        </w:tc>
      </w:tr>
      <w:tr w:rsidR="00E13114" w:rsidRPr="00C5761D" w14:paraId="59BDAA06" w14:textId="77777777" w:rsidTr="00EC7B8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21" w:type="pct"/>
            <w:gridSpan w:val="2"/>
            <w:shd w:val="clear" w:color="auto" w:fill="199C75"/>
            <w:vAlign w:val="center"/>
            <w:hideMark/>
          </w:tcPr>
          <w:p w14:paraId="6693B0E4" w14:textId="77777777" w:rsidR="00E13114" w:rsidRPr="00E13114" w:rsidRDefault="00E13114" w:rsidP="00F20338">
            <w:pPr>
              <w:rPr>
                <w:color w:val="FFFFFF" w:themeColor="background1"/>
                <w:lang w:val="en-US"/>
              </w:rPr>
            </w:pPr>
            <w:r w:rsidRPr="00E13114">
              <w:rPr>
                <w:color w:val="FFFFFF" w:themeColor="background1"/>
                <w:lang w:val="el-GR"/>
              </w:rPr>
              <w:t>Κόστος Χρήσης Δικτύου</w:t>
            </w:r>
          </w:p>
        </w:tc>
        <w:tc>
          <w:tcPr>
            <w:tcW w:w="2979" w:type="pct"/>
            <w:gridSpan w:val="4"/>
            <w:shd w:val="clear" w:color="auto" w:fill="F9F9F9"/>
            <w:vAlign w:val="center"/>
            <w:hideMark/>
          </w:tcPr>
          <w:p w14:paraId="4AF5FB7C" w14:textId="77777777" w:rsidR="00E13114" w:rsidRPr="00C5761D" w:rsidRDefault="00E13114" w:rsidP="00F20338">
            <w:pPr>
              <w:jc w:val="center"/>
              <w:cnfStyle w:val="000000100000" w:firstRow="0" w:lastRow="0" w:firstColumn="0" w:lastColumn="0" w:oddVBand="0" w:evenVBand="0" w:oddHBand="1" w:evenHBand="0" w:firstRowFirstColumn="0" w:firstRowLastColumn="0" w:lastRowFirstColumn="0" w:lastRowLastColumn="0"/>
              <w:rPr>
                <w:lang w:val="en-US"/>
              </w:rPr>
            </w:pPr>
            <w:r w:rsidRPr="00C5761D">
              <w:rPr>
                <w:lang w:val="en-US"/>
              </w:rPr>
              <w:t>0,57</w:t>
            </w:r>
          </w:p>
        </w:tc>
      </w:tr>
      <w:tr w:rsidR="00E13114" w:rsidRPr="00C5761D" w14:paraId="169E69E2" w14:textId="77777777" w:rsidTr="00EC7B8F">
        <w:trPr>
          <w:trHeight w:val="510"/>
        </w:trPr>
        <w:tc>
          <w:tcPr>
            <w:cnfStyle w:val="001000000000" w:firstRow="0" w:lastRow="0" w:firstColumn="1" w:lastColumn="0" w:oddVBand="0" w:evenVBand="0" w:oddHBand="0" w:evenHBand="0" w:firstRowFirstColumn="0" w:firstRowLastColumn="0" w:lastRowFirstColumn="0" w:lastRowLastColumn="0"/>
            <w:tcW w:w="2021" w:type="pct"/>
            <w:gridSpan w:val="2"/>
            <w:shd w:val="clear" w:color="auto" w:fill="199C75"/>
            <w:vAlign w:val="center"/>
            <w:hideMark/>
          </w:tcPr>
          <w:p w14:paraId="5C308A2F" w14:textId="77777777" w:rsidR="00E13114" w:rsidRPr="00E13114" w:rsidRDefault="00E13114" w:rsidP="00F20338">
            <w:pPr>
              <w:rPr>
                <w:color w:val="FFFFFF" w:themeColor="background1"/>
                <w:lang w:val="en-US"/>
              </w:rPr>
            </w:pPr>
            <w:r w:rsidRPr="00E13114">
              <w:rPr>
                <w:color w:val="FFFFFF" w:themeColor="background1"/>
                <w:lang w:val="el-GR"/>
              </w:rPr>
              <w:t>Κόστος Επικουρικών Υπηρεσιών</w:t>
            </w:r>
          </w:p>
        </w:tc>
        <w:tc>
          <w:tcPr>
            <w:tcW w:w="2979" w:type="pct"/>
            <w:gridSpan w:val="4"/>
            <w:shd w:val="clear" w:color="auto" w:fill="F9F9F9"/>
            <w:vAlign w:val="center"/>
            <w:hideMark/>
          </w:tcPr>
          <w:p w14:paraId="4D321D64" w14:textId="77777777" w:rsidR="00E13114" w:rsidRPr="00C5761D" w:rsidRDefault="00E13114" w:rsidP="00F20338">
            <w:pPr>
              <w:jc w:val="center"/>
              <w:cnfStyle w:val="000000000000" w:firstRow="0" w:lastRow="0" w:firstColumn="0" w:lastColumn="0" w:oddVBand="0" w:evenVBand="0" w:oddHBand="0" w:evenHBand="0" w:firstRowFirstColumn="0" w:firstRowLastColumn="0" w:lastRowFirstColumn="0" w:lastRowLastColumn="0"/>
              <w:rPr>
                <w:lang w:val="en-US"/>
              </w:rPr>
            </w:pPr>
            <w:r w:rsidRPr="00C5761D">
              <w:rPr>
                <w:lang w:val="en-US"/>
              </w:rPr>
              <w:t>0,64</w:t>
            </w:r>
          </w:p>
        </w:tc>
      </w:tr>
      <w:tr w:rsidR="00E13114" w:rsidRPr="00A77F99" w14:paraId="75DA2AFF" w14:textId="77777777" w:rsidTr="00EC7B8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199C75"/>
            <w:vAlign w:val="center"/>
          </w:tcPr>
          <w:p w14:paraId="5650D3CC" w14:textId="77777777" w:rsidR="00E13114" w:rsidRPr="00E13114" w:rsidRDefault="00E13114" w:rsidP="00F20338">
            <w:pPr>
              <w:jc w:val="center"/>
              <w:rPr>
                <w:color w:val="FFFFFF" w:themeColor="background1"/>
                <w:sz w:val="28"/>
                <w:szCs w:val="28"/>
                <w:lang w:val="el-GR"/>
              </w:rPr>
            </w:pPr>
            <w:proofErr w:type="spellStart"/>
            <w:r w:rsidRPr="00E13114">
              <w:rPr>
                <w:color w:val="FFFFFF" w:themeColor="background1"/>
                <w:sz w:val="28"/>
                <w:szCs w:val="28"/>
              </w:rPr>
              <w:t>Μηνι</w:t>
            </w:r>
            <w:proofErr w:type="spellEnd"/>
            <w:r w:rsidRPr="00E13114">
              <w:rPr>
                <w:color w:val="FFFFFF" w:themeColor="background1"/>
                <w:sz w:val="28"/>
                <w:szCs w:val="28"/>
              </w:rPr>
              <w:t>αίες Χρεώσεις</w:t>
            </w:r>
          </w:p>
        </w:tc>
      </w:tr>
      <w:tr w:rsidR="00E13114" w:rsidRPr="00A77F99" w14:paraId="2739E34F" w14:textId="77777777" w:rsidTr="00EC7B8F">
        <w:trPr>
          <w:trHeight w:val="510"/>
        </w:trPr>
        <w:tc>
          <w:tcPr>
            <w:cnfStyle w:val="001000000000" w:firstRow="0" w:lastRow="0" w:firstColumn="1" w:lastColumn="0" w:oddVBand="0" w:evenVBand="0" w:oddHBand="0" w:evenHBand="0" w:firstRowFirstColumn="0" w:firstRowLastColumn="0" w:lastRowFirstColumn="0" w:lastRowLastColumn="0"/>
            <w:tcW w:w="2021" w:type="pct"/>
            <w:gridSpan w:val="2"/>
            <w:shd w:val="clear" w:color="auto" w:fill="199C75"/>
            <w:vAlign w:val="center"/>
          </w:tcPr>
          <w:p w14:paraId="4DB07C6F" w14:textId="77777777" w:rsidR="00E13114" w:rsidRPr="00E13114" w:rsidRDefault="00E13114" w:rsidP="00F20338">
            <w:pPr>
              <w:rPr>
                <w:color w:val="FFFFFF" w:themeColor="background1"/>
              </w:rPr>
            </w:pPr>
            <w:proofErr w:type="spellStart"/>
            <w:r w:rsidRPr="00E13114">
              <w:rPr>
                <w:color w:val="FFFFFF" w:themeColor="background1"/>
                <w:lang w:val="en-US"/>
              </w:rPr>
              <w:t>Κόστος</w:t>
            </w:r>
            <w:proofErr w:type="spellEnd"/>
            <w:r w:rsidRPr="00E13114">
              <w:rPr>
                <w:color w:val="FFFFFF" w:themeColor="background1"/>
                <w:lang w:val="en-US"/>
              </w:rPr>
              <w:t xml:space="preserve"> Μέτρησης</w:t>
            </w:r>
          </w:p>
        </w:tc>
        <w:tc>
          <w:tcPr>
            <w:tcW w:w="2979" w:type="pct"/>
            <w:gridSpan w:val="4"/>
            <w:shd w:val="clear" w:color="auto" w:fill="F9F9F9"/>
            <w:vAlign w:val="center"/>
          </w:tcPr>
          <w:p w14:paraId="06A29BA6" w14:textId="77777777" w:rsidR="00E13114" w:rsidRPr="00A77F99" w:rsidRDefault="00E13114" w:rsidP="00F20338">
            <w:pPr>
              <w:jc w:val="center"/>
              <w:cnfStyle w:val="000000000000" w:firstRow="0" w:lastRow="0" w:firstColumn="0" w:lastColumn="0" w:oddVBand="0" w:evenVBand="0" w:oddHBand="0" w:evenHBand="0" w:firstRowFirstColumn="0" w:firstRowLastColumn="0" w:lastRowFirstColumn="0" w:lastRowLastColumn="0"/>
              <w:rPr>
                <w:lang w:val="el-GR"/>
              </w:rPr>
            </w:pPr>
            <w:r w:rsidRPr="00A77F99">
              <w:t>0,00</w:t>
            </w:r>
          </w:p>
        </w:tc>
      </w:tr>
      <w:tr w:rsidR="00E13114" w:rsidRPr="00A77F99" w14:paraId="35691AED" w14:textId="77777777" w:rsidTr="00EC7B8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21" w:type="pct"/>
            <w:gridSpan w:val="2"/>
            <w:shd w:val="clear" w:color="auto" w:fill="199C75"/>
            <w:vAlign w:val="center"/>
          </w:tcPr>
          <w:p w14:paraId="72D2036C" w14:textId="77777777" w:rsidR="00E13114" w:rsidRPr="00E13114" w:rsidRDefault="00E13114" w:rsidP="00F20338">
            <w:pPr>
              <w:rPr>
                <w:color w:val="FFFFFF" w:themeColor="background1"/>
              </w:rPr>
            </w:pPr>
            <w:proofErr w:type="spellStart"/>
            <w:r w:rsidRPr="00E13114">
              <w:rPr>
                <w:color w:val="FFFFFF" w:themeColor="background1"/>
                <w:lang w:val="en-US"/>
              </w:rPr>
              <w:t>Κόστος</w:t>
            </w:r>
            <w:proofErr w:type="spellEnd"/>
            <w:r w:rsidRPr="00E13114">
              <w:rPr>
                <w:color w:val="FFFFFF" w:themeColor="background1"/>
                <w:lang w:val="en-US"/>
              </w:rPr>
              <w:t xml:space="preserve"> </w:t>
            </w:r>
            <w:proofErr w:type="spellStart"/>
            <w:r w:rsidRPr="00E13114">
              <w:rPr>
                <w:color w:val="FFFFFF" w:themeColor="background1"/>
                <w:lang w:val="en-US"/>
              </w:rPr>
              <w:t>Προμήθει</w:t>
            </w:r>
            <w:proofErr w:type="spellEnd"/>
            <w:r w:rsidRPr="00E13114">
              <w:rPr>
                <w:color w:val="FFFFFF" w:themeColor="background1"/>
                <w:lang w:val="en-US"/>
              </w:rPr>
              <w:t>ας</w:t>
            </w:r>
          </w:p>
        </w:tc>
        <w:tc>
          <w:tcPr>
            <w:tcW w:w="2979" w:type="pct"/>
            <w:gridSpan w:val="4"/>
            <w:shd w:val="clear" w:color="auto" w:fill="F9F9F9"/>
            <w:vAlign w:val="center"/>
          </w:tcPr>
          <w:p w14:paraId="7DDA2923" w14:textId="77777777" w:rsidR="00E13114" w:rsidRPr="00A77F99" w:rsidRDefault="00E13114" w:rsidP="00F20338">
            <w:pPr>
              <w:jc w:val="center"/>
              <w:cnfStyle w:val="000000100000" w:firstRow="0" w:lastRow="0" w:firstColumn="0" w:lastColumn="0" w:oddVBand="0" w:evenVBand="0" w:oddHBand="1" w:evenHBand="0" w:firstRowFirstColumn="0" w:firstRowLastColumn="0" w:lastRowFirstColumn="0" w:lastRowLastColumn="0"/>
              <w:rPr>
                <w:lang w:val="el-GR"/>
              </w:rPr>
            </w:pPr>
            <w:r w:rsidRPr="00A77F99">
              <w:t>3,04</w:t>
            </w:r>
          </w:p>
        </w:tc>
      </w:tr>
    </w:tbl>
    <w:p w14:paraId="68E9CF28" w14:textId="77777777" w:rsidR="00E13114" w:rsidRPr="00EC7B8F" w:rsidRDefault="00E13114" w:rsidP="00EC7B8F">
      <w:pPr>
        <w:widowControl/>
        <w:autoSpaceDE w:val="0"/>
        <w:autoSpaceDN w:val="0"/>
        <w:adjustRightInd w:val="0"/>
        <w:spacing w:before="40" w:after="40"/>
        <w:jc w:val="both"/>
        <w:rPr>
          <w:rFonts w:ascii="Arial" w:hAnsi="Arial" w:cs="Arial"/>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791"/>
      </w:tblGrid>
      <w:tr w:rsidR="00F73244" w14:paraId="07F0F16B" w14:textId="77777777" w:rsidTr="00AC1A4D">
        <w:tc>
          <w:tcPr>
            <w:tcW w:w="10188" w:type="dxa"/>
            <w:gridSpan w:val="2"/>
            <w:shd w:val="clear" w:color="auto" w:fill="F2F2F2" w:themeFill="background1" w:themeFillShade="F2"/>
          </w:tcPr>
          <w:p w14:paraId="79F6B0FE" w14:textId="1276BDA2" w:rsidR="00F73244" w:rsidRDefault="00E13114" w:rsidP="00EC7B8F">
            <w:pPr>
              <w:pStyle w:val="Heading1"/>
            </w:pPr>
            <w:r>
              <w:t>ΟΡΙΣΜΟΙ</w:t>
            </w:r>
          </w:p>
        </w:tc>
      </w:tr>
      <w:tr w:rsidR="00E13114" w14:paraId="5BE9F52F" w14:textId="77777777" w:rsidTr="00F20338">
        <w:tc>
          <w:tcPr>
            <w:tcW w:w="3397" w:type="dxa"/>
          </w:tcPr>
          <w:p w14:paraId="69F67A67" w14:textId="0B2DD8DD" w:rsidR="00E13114" w:rsidRDefault="00E13114" w:rsidP="00EC7B8F">
            <w:pPr>
              <w:widowControl/>
              <w:spacing w:before="120" w:after="120"/>
              <w:jc w:val="right"/>
              <w:rPr>
                <w:rFonts w:ascii="Arial" w:eastAsiaTheme="minorHAnsi" w:hAnsi="Arial" w:cs="Arial"/>
                <w:b/>
                <w:bCs/>
                <w:color w:val="auto"/>
                <w:kern w:val="2"/>
                <w:lang w:eastAsia="en-US"/>
                <w14:ligatures w14:val="standardContextual"/>
              </w:rPr>
            </w:pPr>
            <w:r w:rsidRPr="00E13114">
              <w:rPr>
                <w:rFonts w:ascii="Arial" w:eastAsiaTheme="minorHAnsi" w:hAnsi="Arial" w:cs="Arial"/>
                <w:b/>
                <w:bCs/>
                <w:color w:val="auto"/>
                <w:kern w:val="2"/>
                <w:lang w:eastAsia="en-US"/>
                <w14:ligatures w14:val="standardContextual"/>
              </w:rPr>
              <w:t>Μήνας</w:t>
            </w:r>
          </w:p>
        </w:tc>
        <w:tc>
          <w:tcPr>
            <w:tcW w:w="6791" w:type="dxa"/>
          </w:tcPr>
          <w:p w14:paraId="2FC2B6C2" w14:textId="0C7214B6" w:rsidR="00E13114" w:rsidRDefault="00EC7B8F" w:rsidP="00EC7B8F">
            <w:pPr>
              <w:widowControl/>
              <w:spacing w:before="120" w:after="120"/>
              <w:jc w:val="both"/>
              <w:rPr>
                <w:rFonts w:ascii="Arial" w:eastAsiaTheme="minorHAnsi" w:hAnsi="Arial" w:cs="Arial"/>
                <w:b/>
                <w:bCs/>
                <w:color w:val="auto"/>
                <w:kern w:val="2"/>
                <w:lang w:eastAsia="en-US"/>
                <w14:ligatures w14:val="standardContextual"/>
              </w:rPr>
            </w:pPr>
            <w:r w:rsidRPr="00EC7B8F">
              <w:rPr>
                <w:rFonts w:ascii="Arial" w:eastAsiaTheme="minorHAnsi" w:hAnsi="Arial" w:cs="Arial"/>
                <w:color w:val="auto"/>
                <w:kern w:val="2"/>
                <w:lang w:eastAsia="en-US"/>
                <w14:ligatures w14:val="standardContextual"/>
              </w:rPr>
              <w:t>Σημαίνει τον ημερολογιακό μήνα κατά τον οποίο το Περιχαρακωμένο Τμήμα Μετρητών του  Διαχειριστής Συστήματος Διανομής (ΔΣΔ) χρησιμοποιεί για να καταγράφει και να κοινοποιεί τα πιστοποιημένα δεδομένα μέτρησης.</w:t>
            </w:r>
          </w:p>
        </w:tc>
      </w:tr>
      <w:tr w:rsidR="00E13114" w14:paraId="24815E01" w14:textId="77777777" w:rsidTr="00F20338">
        <w:tc>
          <w:tcPr>
            <w:tcW w:w="3397" w:type="dxa"/>
          </w:tcPr>
          <w:p w14:paraId="396FFB91" w14:textId="6FF92E11" w:rsidR="00E13114" w:rsidRPr="00CB1D97" w:rsidRDefault="00E13114" w:rsidP="00EC7B8F">
            <w:pPr>
              <w:widowControl/>
              <w:spacing w:before="120" w:after="120"/>
              <w:jc w:val="right"/>
              <w:rPr>
                <w:rFonts w:ascii="Arial" w:eastAsiaTheme="minorHAnsi" w:hAnsi="Arial" w:cs="Arial"/>
                <w:b/>
                <w:bCs/>
                <w:color w:val="auto"/>
                <w:kern w:val="2"/>
                <w:lang w:eastAsia="en-US"/>
                <w14:ligatures w14:val="standardContextual"/>
              </w:rPr>
            </w:pPr>
            <w:r w:rsidRPr="00E13114">
              <w:rPr>
                <w:rFonts w:ascii="Arial" w:eastAsiaTheme="minorHAnsi" w:hAnsi="Arial" w:cs="Arial"/>
                <w:b/>
                <w:bCs/>
                <w:color w:val="auto"/>
                <w:kern w:val="2"/>
                <w:lang w:eastAsia="en-US"/>
                <w14:ligatures w14:val="standardContextual"/>
              </w:rPr>
              <w:t>Διπλή εγγραφή</w:t>
            </w:r>
          </w:p>
        </w:tc>
        <w:tc>
          <w:tcPr>
            <w:tcW w:w="6791" w:type="dxa"/>
          </w:tcPr>
          <w:p w14:paraId="1812CE4F" w14:textId="437B1C16" w:rsidR="00E13114" w:rsidRPr="00CB1D97" w:rsidRDefault="00EC7B8F" w:rsidP="00EC7B8F">
            <w:pPr>
              <w:widowControl/>
              <w:spacing w:before="120" w:after="120"/>
              <w:jc w:val="both"/>
              <w:rPr>
                <w:rFonts w:ascii="Arial" w:eastAsiaTheme="minorHAnsi" w:hAnsi="Arial" w:cs="Arial"/>
                <w:b/>
                <w:bCs/>
                <w:color w:val="auto"/>
                <w:kern w:val="2"/>
                <w:lang w:eastAsia="en-US"/>
                <w14:ligatures w14:val="standardContextual"/>
              </w:rPr>
            </w:pPr>
            <w:r w:rsidRPr="00EC7B8F">
              <w:rPr>
                <w:rFonts w:ascii="Arial" w:eastAsiaTheme="minorHAnsi" w:hAnsi="Arial" w:cs="Arial"/>
                <w:color w:val="auto"/>
                <w:kern w:val="2"/>
                <w:lang w:eastAsia="en-US"/>
                <w14:ligatures w14:val="standardContextual"/>
              </w:rPr>
              <w:t>Σημαίνει τις εγγραφές που εφαρμόζει το Τμήμα Μετρητών του  ΔΣΔ στα πιστοποιημένα δεδομένα μέτρησης, οι οποίες χωρίζονται ημερησίως</w:t>
            </w:r>
            <w:r>
              <w:rPr>
                <w:rFonts w:ascii="Arial" w:eastAsiaTheme="minorHAnsi" w:hAnsi="Arial" w:cs="Arial"/>
                <w:color w:val="auto"/>
                <w:kern w:val="2"/>
                <w:lang w:eastAsia="en-US"/>
                <w14:ligatures w14:val="standardContextual"/>
              </w:rPr>
              <w:t>,</w:t>
            </w:r>
            <w:r w:rsidRPr="00EC7B8F">
              <w:rPr>
                <w:rFonts w:ascii="Arial" w:eastAsiaTheme="minorHAnsi" w:hAnsi="Arial" w:cs="Arial"/>
                <w:color w:val="auto"/>
                <w:kern w:val="2"/>
                <w:lang w:eastAsia="en-US"/>
                <w14:ligatures w14:val="standardContextual"/>
              </w:rPr>
              <w:t xml:space="preserve"> όπως παρουσιάζονται στον πίνακα που ακολουθεί.  </w:t>
            </w:r>
          </w:p>
        </w:tc>
      </w:tr>
      <w:tr w:rsidR="00E13114" w14:paraId="21492E9A" w14:textId="77777777" w:rsidTr="00F20338">
        <w:tc>
          <w:tcPr>
            <w:tcW w:w="3397" w:type="dxa"/>
          </w:tcPr>
          <w:p w14:paraId="120013C6" w14:textId="6A229748" w:rsidR="00E13114" w:rsidRPr="00CB1D97" w:rsidRDefault="00E13114" w:rsidP="00EC7B8F">
            <w:pPr>
              <w:widowControl/>
              <w:spacing w:before="120" w:after="120"/>
              <w:jc w:val="right"/>
              <w:rPr>
                <w:rFonts w:ascii="Arial" w:eastAsiaTheme="minorHAnsi" w:hAnsi="Arial" w:cs="Arial"/>
                <w:b/>
                <w:bCs/>
                <w:color w:val="auto"/>
                <w:kern w:val="2"/>
                <w:lang w:eastAsia="en-US"/>
                <w14:ligatures w14:val="standardContextual"/>
              </w:rPr>
            </w:pPr>
            <w:r w:rsidRPr="00E13114">
              <w:rPr>
                <w:rFonts w:ascii="Arial" w:eastAsiaTheme="minorHAnsi" w:hAnsi="Arial" w:cs="Arial"/>
                <w:b/>
                <w:bCs/>
                <w:color w:val="auto"/>
                <w:kern w:val="2"/>
                <w:lang w:eastAsia="en-US"/>
                <w14:ligatures w14:val="standardContextual"/>
              </w:rPr>
              <w:t>Εποχιακοί περίοδοι</w:t>
            </w:r>
          </w:p>
        </w:tc>
        <w:tc>
          <w:tcPr>
            <w:tcW w:w="6791" w:type="dxa"/>
          </w:tcPr>
          <w:p w14:paraId="28034A61" w14:textId="22F395CB" w:rsidR="00E13114" w:rsidRPr="00CB1D97" w:rsidRDefault="00EC7B8F" w:rsidP="00EC7B8F">
            <w:pPr>
              <w:widowControl/>
              <w:spacing w:before="120" w:after="120"/>
              <w:jc w:val="both"/>
              <w:rPr>
                <w:rFonts w:ascii="Arial" w:eastAsiaTheme="minorHAnsi" w:hAnsi="Arial" w:cs="Arial"/>
                <w:b/>
                <w:bCs/>
                <w:color w:val="auto"/>
                <w:kern w:val="2"/>
                <w:lang w:eastAsia="en-US"/>
                <w14:ligatures w14:val="standardContextual"/>
              </w:rPr>
            </w:pPr>
            <w:r w:rsidRPr="00EC7B8F">
              <w:rPr>
                <w:rFonts w:ascii="Arial" w:eastAsiaTheme="minorHAnsi" w:hAnsi="Arial" w:cs="Arial"/>
                <w:color w:val="auto"/>
                <w:kern w:val="2"/>
                <w:lang w:eastAsia="en-US"/>
                <w14:ligatures w14:val="standardContextual"/>
              </w:rPr>
              <w:t>Σημαίνει τις περιόδους χρέωσης</w:t>
            </w:r>
            <w:r>
              <w:rPr>
                <w:rFonts w:ascii="Arial" w:eastAsiaTheme="minorHAnsi" w:hAnsi="Arial" w:cs="Arial"/>
                <w:color w:val="auto"/>
                <w:kern w:val="2"/>
                <w:lang w:eastAsia="en-US"/>
                <w14:ligatures w14:val="standardContextual"/>
              </w:rPr>
              <w:t xml:space="preserve">, </w:t>
            </w:r>
            <w:r w:rsidRPr="00EC7B8F">
              <w:rPr>
                <w:rFonts w:ascii="Arial" w:eastAsiaTheme="minorHAnsi" w:hAnsi="Arial" w:cs="Arial"/>
                <w:color w:val="auto"/>
                <w:kern w:val="2"/>
                <w:lang w:eastAsia="en-US"/>
                <w14:ligatures w14:val="standardContextual"/>
              </w:rPr>
              <w:t xml:space="preserve">όπως παρουσιάζονται στον πίνακα που ακολουθεί.  </w:t>
            </w:r>
          </w:p>
        </w:tc>
      </w:tr>
    </w:tbl>
    <w:tbl>
      <w:tblPr>
        <w:tblStyle w:val="GridTable5Dark-Accent6"/>
        <w:tblW w:w="5000" w:type="pct"/>
        <w:tblLook w:val="04A0" w:firstRow="1" w:lastRow="0" w:firstColumn="1" w:lastColumn="0" w:noHBand="0" w:noVBand="1"/>
      </w:tblPr>
      <w:tblGrid>
        <w:gridCol w:w="2043"/>
        <w:gridCol w:w="2033"/>
        <w:gridCol w:w="2038"/>
        <w:gridCol w:w="2036"/>
        <w:gridCol w:w="2038"/>
      </w:tblGrid>
      <w:tr w:rsidR="00EC7B8F" w:rsidRPr="00EC7B8F" w14:paraId="4CDD4829" w14:textId="77777777" w:rsidTr="00EC7B8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1DB586"/>
            <w:vAlign w:val="center"/>
          </w:tcPr>
          <w:p w14:paraId="6556C555" w14:textId="6BF2D7AC" w:rsidR="00EC7B8F" w:rsidRPr="00EC7B8F" w:rsidRDefault="00EC7B8F" w:rsidP="00EC7B8F">
            <w:pPr>
              <w:jc w:val="center"/>
              <w:rPr>
                <w:b w:val="0"/>
                <w:bCs w:val="0"/>
                <w:color w:val="FFFFFF" w:themeColor="background1"/>
                <w:lang w:val="el-GR"/>
              </w:rPr>
            </w:pPr>
            <w:r w:rsidRPr="00EC7B8F">
              <w:rPr>
                <w:color w:val="FFFFFF" w:themeColor="background1"/>
                <w:sz w:val="28"/>
                <w:szCs w:val="28"/>
                <w:lang w:val="el-GR"/>
              </w:rPr>
              <w:t xml:space="preserve">Δομή Εποχιακών Περιόδων </w:t>
            </w:r>
          </w:p>
        </w:tc>
      </w:tr>
      <w:tr w:rsidR="00EC7B8F" w:rsidRPr="00C5761D" w14:paraId="0EA45B56" w14:textId="77777777" w:rsidTr="00EC7B8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003" w:type="pct"/>
            <w:vMerge w:val="restart"/>
            <w:shd w:val="clear" w:color="auto" w:fill="1DB586"/>
            <w:vAlign w:val="center"/>
            <w:hideMark/>
          </w:tcPr>
          <w:p w14:paraId="42353990" w14:textId="77777777" w:rsidR="00EC7B8F" w:rsidRPr="00E13114" w:rsidRDefault="00EC7B8F" w:rsidP="00EC7B8F">
            <w:pPr>
              <w:jc w:val="right"/>
              <w:rPr>
                <w:b w:val="0"/>
                <w:bCs w:val="0"/>
                <w:color w:val="FFFFFF" w:themeColor="background1"/>
                <w:lang w:val="en-US"/>
              </w:rPr>
            </w:pPr>
            <w:proofErr w:type="spellStart"/>
            <w:r w:rsidRPr="00E13114">
              <w:rPr>
                <w:color w:val="FFFFFF" w:themeColor="background1"/>
                <w:lang w:val="en-US"/>
              </w:rPr>
              <w:t>Περιόδοι</w:t>
            </w:r>
            <w:proofErr w:type="spellEnd"/>
          </w:p>
        </w:tc>
        <w:tc>
          <w:tcPr>
            <w:tcW w:w="1998" w:type="pct"/>
            <w:gridSpan w:val="2"/>
            <w:shd w:val="clear" w:color="auto" w:fill="1DB586"/>
            <w:vAlign w:val="center"/>
            <w:hideMark/>
          </w:tcPr>
          <w:p w14:paraId="0EEE33B7" w14:textId="77777777" w:rsidR="00EC7B8F" w:rsidRPr="00C5761D" w:rsidRDefault="00EC7B8F" w:rsidP="00EC7B8F">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lang w:val="en-US"/>
              </w:rPr>
            </w:pPr>
            <w:proofErr w:type="spellStart"/>
            <w:r w:rsidRPr="00C5761D">
              <w:rPr>
                <w:b/>
                <w:bCs/>
                <w:color w:val="FFFFFF" w:themeColor="background1"/>
                <w:lang w:val="en-US"/>
              </w:rPr>
              <w:t>Οκτώ</w:t>
            </w:r>
            <w:proofErr w:type="spellEnd"/>
            <w:r w:rsidRPr="00C5761D">
              <w:rPr>
                <w:b/>
                <w:bCs/>
                <w:color w:val="FFFFFF" w:themeColor="background1"/>
                <w:lang w:val="en-US"/>
              </w:rPr>
              <w:t xml:space="preserve">βριος - </w:t>
            </w:r>
            <w:proofErr w:type="spellStart"/>
            <w:r w:rsidRPr="00C5761D">
              <w:rPr>
                <w:b/>
                <w:bCs/>
                <w:color w:val="FFFFFF" w:themeColor="background1"/>
                <w:lang w:val="en-US"/>
              </w:rPr>
              <w:t>Μάϊος</w:t>
            </w:r>
            <w:proofErr w:type="spellEnd"/>
          </w:p>
        </w:tc>
        <w:tc>
          <w:tcPr>
            <w:tcW w:w="1999" w:type="pct"/>
            <w:gridSpan w:val="2"/>
            <w:shd w:val="clear" w:color="auto" w:fill="1DB586"/>
            <w:vAlign w:val="center"/>
            <w:hideMark/>
          </w:tcPr>
          <w:p w14:paraId="6342A442" w14:textId="77777777" w:rsidR="00EC7B8F" w:rsidRPr="00C5761D" w:rsidRDefault="00EC7B8F" w:rsidP="00EC7B8F">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lang w:val="en-US"/>
              </w:rPr>
            </w:pPr>
            <w:proofErr w:type="spellStart"/>
            <w:r w:rsidRPr="00C5761D">
              <w:rPr>
                <w:b/>
                <w:bCs/>
                <w:color w:val="FFFFFF" w:themeColor="background1"/>
                <w:lang w:val="en-US"/>
              </w:rPr>
              <w:t>Ιούνιος</w:t>
            </w:r>
            <w:proofErr w:type="spellEnd"/>
            <w:r w:rsidRPr="00C5761D">
              <w:rPr>
                <w:b/>
                <w:bCs/>
                <w:color w:val="FFFFFF" w:themeColor="background1"/>
                <w:lang w:val="en-US"/>
              </w:rPr>
              <w:t xml:space="preserve"> - </w:t>
            </w:r>
            <w:proofErr w:type="spellStart"/>
            <w:r w:rsidRPr="00C5761D">
              <w:rPr>
                <w:b/>
                <w:bCs/>
                <w:color w:val="FFFFFF" w:themeColor="background1"/>
                <w:lang w:val="en-US"/>
              </w:rPr>
              <w:t>Σε</w:t>
            </w:r>
            <w:proofErr w:type="spellEnd"/>
            <w:r w:rsidRPr="00C5761D">
              <w:rPr>
                <w:b/>
                <w:bCs/>
                <w:color w:val="FFFFFF" w:themeColor="background1"/>
                <w:lang w:val="en-US"/>
              </w:rPr>
              <w:t>πτέμβριος</w:t>
            </w:r>
          </w:p>
        </w:tc>
      </w:tr>
      <w:tr w:rsidR="00EC7B8F" w:rsidRPr="00C5761D" w14:paraId="277F932A" w14:textId="77777777" w:rsidTr="00EC7B8F">
        <w:trPr>
          <w:trHeight w:val="510"/>
        </w:trPr>
        <w:tc>
          <w:tcPr>
            <w:cnfStyle w:val="001000000000" w:firstRow="0" w:lastRow="0" w:firstColumn="1" w:lastColumn="0" w:oddVBand="0" w:evenVBand="0" w:oddHBand="0" w:evenHBand="0" w:firstRowFirstColumn="0" w:firstRowLastColumn="0" w:lastRowFirstColumn="0" w:lastRowLastColumn="0"/>
            <w:tcW w:w="1003" w:type="pct"/>
            <w:vMerge/>
            <w:shd w:val="clear" w:color="auto" w:fill="1DB586"/>
            <w:vAlign w:val="center"/>
            <w:hideMark/>
          </w:tcPr>
          <w:p w14:paraId="5250A02C" w14:textId="77777777" w:rsidR="00EC7B8F" w:rsidRPr="00E13114" w:rsidRDefault="00EC7B8F" w:rsidP="00EC7B8F">
            <w:pPr>
              <w:jc w:val="right"/>
              <w:rPr>
                <w:b w:val="0"/>
                <w:bCs w:val="0"/>
                <w:color w:val="FFFFFF" w:themeColor="background1"/>
                <w:lang w:val="en-US"/>
              </w:rPr>
            </w:pPr>
          </w:p>
        </w:tc>
        <w:tc>
          <w:tcPr>
            <w:tcW w:w="998" w:type="pct"/>
            <w:shd w:val="clear" w:color="auto" w:fill="1DB586"/>
            <w:vAlign w:val="center"/>
            <w:hideMark/>
          </w:tcPr>
          <w:p w14:paraId="7A1D9F15" w14:textId="77777777" w:rsidR="00EC7B8F" w:rsidRPr="00C5761D" w:rsidRDefault="00EC7B8F" w:rsidP="00EC7B8F">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22"/>
                <w:szCs w:val="22"/>
                <w:lang w:val="en-US"/>
              </w:rPr>
            </w:pPr>
            <w:r w:rsidRPr="00C5761D">
              <w:rPr>
                <w:b/>
                <w:bCs/>
                <w:color w:val="FFFFFF" w:themeColor="background1"/>
                <w:sz w:val="22"/>
                <w:szCs w:val="22"/>
                <w:lang w:val="en-US"/>
              </w:rPr>
              <w:t>Κα</w:t>
            </w:r>
            <w:proofErr w:type="spellStart"/>
            <w:r w:rsidRPr="00C5761D">
              <w:rPr>
                <w:b/>
                <w:bCs/>
                <w:color w:val="FFFFFF" w:themeColor="background1"/>
                <w:sz w:val="22"/>
                <w:szCs w:val="22"/>
                <w:lang w:val="en-US"/>
              </w:rPr>
              <w:t>θημερινές</w:t>
            </w:r>
            <w:proofErr w:type="spellEnd"/>
          </w:p>
        </w:tc>
        <w:tc>
          <w:tcPr>
            <w:tcW w:w="1000" w:type="pct"/>
            <w:shd w:val="clear" w:color="auto" w:fill="1DB586"/>
            <w:vAlign w:val="center"/>
            <w:hideMark/>
          </w:tcPr>
          <w:p w14:paraId="5D6CE66F" w14:textId="77777777" w:rsidR="00EC7B8F" w:rsidRPr="00C5761D" w:rsidRDefault="00EC7B8F" w:rsidP="00EC7B8F">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22"/>
                <w:szCs w:val="22"/>
                <w:lang w:val="en-US"/>
              </w:rPr>
            </w:pPr>
            <w:r w:rsidRPr="00C5761D">
              <w:rPr>
                <w:b/>
                <w:bCs/>
                <w:color w:val="FFFFFF" w:themeColor="background1"/>
                <w:sz w:val="22"/>
                <w:szCs w:val="22"/>
                <w:lang w:val="en-US"/>
              </w:rPr>
              <w:t xml:space="preserve">Σ/Κ και </w:t>
            </w:r>
            <w:proofErr w:type="spellStart"/>
            <w:r w:rsidRPr="00C5761D">
              <w:rPr>
                <w:b/>
                <w:bCs/>
                <w:color w:val="FFFFFF" w:themeColor="background1"/>
                <w:sz w:val="22"/>
                <w:szCs w:val="22"/>
                <w:lang w:val="en-US"/>
              </w:rPr>
              <w:t>Αργίες</w:t>
            </w:r>
            <w:proofErr w:type="spellEnd"/>
          </w:p>
        </w:tc>
        <w:tc>
          <w:tcPr>
            <w:tcW w:w="999" w:type="pct"/>
            <w:shd w:val="clear" w:color="auto" w:fill="1DB586"/>
            <w:vAlign w:val="center"/>
            <w:hideMark/>
          </w:tcPr>
          <w:p w14:paraId="35D10944" w14:textId="77777777" w:rsidR="00EC7B8F" w:rsidRPr="00C5761D" w:rsidRDefault="00EC7B8F" w:rsidP="00EC7B8F">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22"/>
                <w:szCs w:val="22"/>
                <w:lang w:val="en-US"/>
              </w:rPr>
            </w:pPr>
            <w:r w:rsidRPr="00C5761D">
              <w:rPr>
                <w:b/>
                <w:bCs/>
                <w:color w:val="FFFFFF" w:themeColor="background1"/>
                <w:sz w:val="22"/>
                <w:szCs w:val="22"/>
                <w:lang w:val="en-US"/>
              </w:rPr>
              <w:t>Κα</w:t>
            </w:r>
            <w:proofErr w:type="spellStart"/>
            <w:r w:rsidRPr="00C5761D">
              <w:rPr>
                <w:b/>
                <w:bCs/>
                <w:color w:val="FFFFFF" w:themeColor="background1"/>
                <w:sz w:val="22"/>
                <w:szCs w:val="22"/>
                <w:lang w:val="en-US"/>
              </w:rPr>
              <w:t>θημερινές</w:t>
            </w:r>
            <w:proofErr w:type="spellEnd"/>
          </w:p>
        </w:tc>
        <w:tc>
          <w:tcPr>
            <w:tcW w:w="1000" w:type="pct"/>
            <w:shd w:val="clear" w:color="auto" w:fill="1DB586"/>
            <w:vAlign w:val="center"/>
            <w:hideMark/>
          </w:tcPr>
          <w:p w14:paraId="2F5D407C" w14:textId="77777777" w:rsidR="00EC7B8F" w:rsidRPr="00C5761D" w:rsidRDefault="00EC7B8F" w:rsidP="00EC7B8F">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22"/>
                <w:szCs w:val="22"/>
                <w:lang w:val="en-US"/>
              </w:rPr>
            </w:pPr>
            <w:r w:rsidRPr="00C5761D">
              <w:rPr>
                <w:b/>
                <w:bCs/>
                <w:color w:val="FFFFFF" w:themeColor="background1"/>
                <w:sz w:val="22"/>
                <w:szCs w:val="22"/>
                <w:lang w:val="en-US"/>
              </w:rPr>
              <w:t xml:space="preserve">Σ/Κ και </w:t>
            </w:r>
            <w:proofErr w:type="spellStart"/>
            <w:r w:rsidRPr="00C5761D">
              <w:rPr>
                <w:b/>
                <w:bCs/>
                <w:color w:val="FFFFFF" w:themeColor="background1"/>
                <w:sz w:val="22"/>
                <w:szCs w:val="22"/>
                <w:lang w:val="en-US"/>
              </w:rPr>
              <w:t>Αργίες</w:t>
            </w:r>
            <w:proofErr w:type="spellEnd"/>
          </w:p>
        </w:tc>
      </w:tr>
      <w:tr w:rsidR="00EC7B8F" w:rsidRPr="00C5761D" w14:paraId="2154D344" w14:textId="77777777" w:rsidTr="00EC7B8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003" w:type="pct"/>
            <w:shd w:val="clear" w:color="auto" w:fill="1DB586"/>
            <w:vAlign w:val="center"/>
            <w:hideMark/>
          </w:tcPr>
          <w:p w14:paraId="643D7BFC" w14:textId="77777777" w:rsidR="00EC7B8F" w:rsidRPr="00E13114" w:rsidRDefault="00EC7B8F" w:rsidP="00EC7B8F">
            <w:pPr>
              <w:jc w:val="right"/>
              <w:rPr>
                <w:b w:val="0"/>
                <w:bCs w:val="0"/>
                <w:color w:val="FFFFFF" w:themeColor="background1"/>
                <w:lang w:val="en-US"/>
              </w:rPr>
            </w:pPr>
            <w:proofErr w:type="spellStart"/>
            <w:r w:rsidRPr="00E13114">
              <w:rPr>
                <w:color w:val="FFFFFF" w:themeColor="background1"/>
                <w:lang w:val="en-US"/>
              </w:rPr>
              <w:t>Αιχμής</w:t>
            </w:r>
            <w:proofErr w:type="spellEnd"/>
          </w:p>
        </w:tc>
        <w:tc>
          <w:tcPr>
            <w:tcW w:w="998" w:type="pct"/>
            <w:shd w:val="clear" w:color="auto" w:fill="F2F2F2" w:themeFill="background1" w:themeFillShade="F2"/>
            <w:vAlign w:val="center"/>
            <w:hideMark/>
          </w:tcPr>
          <w:p w14:paraId="25CA6890" w14:textId="3E60C859" w:rsidR="00EC7B8F" w:rsidRPr="00C5761D" w:rsidRDefault="00EC7B8F" w:rsidP="00EC7B8F">
            <w:pPr>
              <w:jc w:val="center"/>
              <w:cnfStyle w:val="000000100000" w:firstRow="0" w:lastRow="0" w:firstColumn="0" w:lastColumn="0" w:oddVBand="0" w:evenVBand="0" w:oddHBand="1" w:evenHBand="0" w:firstRowFirstColumn="0" w:firstRowLastColumn="0" w:lastRowFirstColumn="0" w:lastRowLastColumn="0"/>
              <w:rPr>
                <w:lang w:val="en-US"/>
              </w:rPr>
            </w:pPr>
            <w:r w:rsidRPr="00EC7B8F">
              <w:rPr>
                <w:lang w:val="en-US"/>
              </w:rPr>
              <w:t>9:00 - 23:00</w:t>
            </w:r>
          </w:p>
        </w:tc>
        <w:tc>
          <w:tcPr>
            <w:tcW w:w="1000" w:type="pct"/>
            <w:shd w:val="clear" w:color="auto" w:fill="F2F2F2" w:themeFill="background1" w:themeFillShade="F2"/>
            <w:vAlign w:val="center"/>
            <w:hideMark/>
          </w:tcPr>
          <w:p w14:paraId="611A1302" w14:textId="74719CB3" w:rsidR="00EC7B8F" w:rsidRPr="00C5761D" w:rsidRDefault="00EC7B8F" w:rsidP="00EC7B8F">
            <w:pPr>
              <w:jc w:val="center"/>
              <w:cnfStyle w:val="000000100000" w:firstRow="0" w:lastRow="0" w:firstColumn="0" w:lastColumn="0" w:oddVBand="0" w:evenVBand="0" w:oddHBand="1" w:evenHBand="0" w:firstRowFirstColumn="0" w:firstRowLastColumn="0" w:lastRowFirstColumn="0" w:lastRowLastColumn="0"/>
              <w:rPr>
                <w:lang w:val="en-US"/>
              </w:rPr>
            </w:pPr>
            <w:r w:rsidRPr="00EC7B8F">
              <w:rPr>
                <w:lang w:val="en-US"/>
              </w:rPr>
              <w:t>9:00 - 23:00</w:t>
            </w:r>
          </w:p>
        </w:tc>
        <w:tc>
          <w:tcPr>
            <w:tcW w:w="999" w:type="pct"/>
            <w:shd w:val="clear" w:color="auto" w:fill="F2F2F2" w:themeFill="background1" w:themeFillShade="F2"/>
            <w:vAlign w:val="center"/>
            <w:hideMark/>
          </w:tcPr>
          <w:p w14:paraId="4058247E" w14:textId="294018F8" w:rsidR="00EC7B8F" w:rsidRPr="00C5761D" w:rsidRDefault="00EC7B8F" w:rsidP="00EC7B8F">
            <w:pPr>
              <w:jc w:val="center"/>
              <w:cnfStyle w:val="000000100000" w:firstRow="0" w:lastRow="0" w:firstColumn="0" w:lastColumn="0" w:oddVBand="0" w:evenVBand="0" w:oddHBand="1" w:evenHBand="0" w:firstRowFirstColumn="0" w:firstRowLastColumn="0" w:lastRowFirstColumn="0" w:lastRowLastColumn="0"/>
              <w:rPr>
                <w:lang w:val="en-US"/>
              </w:rPr>
            </w:pPr>
            <w:r w:rsidRPr="00EC7B8F">
              <w:rPr>
                <w:lang w:val="en-US"/>
              </w:rPr>
              <w:t>16:00 - 23:00</w:t>
            </w:r>
          </w:p>
        </w:tc>
        <w:tc>
          <w:tcPr>
            <w:tcW w:w="1000" w:type="pct"/>
            <w:shd w:val="clear" w:color="auto" w:fill="F2F2F2" w:themeFill="background1" w:themeFillShade="F2"/>
            <w:vAlign w:val="center"/>
            <w:hideMark/>
          </w:tcPr>
          <w:p w14:paraId="107CDDC7" w14:textId="7F70BABB" w:rsidR="00EC7B8F" w:rsidRPr="00C5761D" w:rsidRDefault="00EC7B8F" w:rsidP="00EC7B8F">
            <w:pPr>
              <w:jc w:val="center"/>
              <w:cnfStyle w:val="000000100000" w:firstRow="0" w:lastRow="0" w:firstColumn="0" w:lastColumn="0" w:oddVBand="0" w:evenVBand="0" w:oddHBand="1" w:evenHBand="0" w:firstRowFirstColumn="0" w:firstRowLastColumn="0" w:lastRowFirstColumn="0" w:lastRowLastColumn="0"/>
              <w:rPr>
                <w:lang w:val="en-US"/>
              </w:rPr>
            </w:pPr>
            <w:r w:rsidRPr="00EC7B8F">
              <w:rPr>
                <w:lang w:val="en-US"/>
              </w:rPr>
              <w:t>16:00 - 23:00</w:t>
            </w:r>
          </w:p>
        </w:tc>
      </w:tr>
      <w:tr w:rsidR="00EC7B8F" w:rsidRPr="00C5761D" w14:paraId="165152C1" w14:textId="77777777" w:rsidTr="00EC7B8F">
        <w:trPr>
          <w:trHeight w:val="510"/>
        </w:trPr>
        <w:tc>
          <w:tcPr>
            <w:cnfStyle w:val="001000000000" w:firstRow="0" w:lastRow="0" w:firstColumn="1" w:lastColumn="0" w:oddVBand="0" w:evenVBand="0" w:oddHBand="0" w:evenHBand="0" w:firstRowFirstColumn="0" w:firstRowLastColumn="0" w:lastRowFirstColumn="0" w:lastRowLastColumn="0"/>
            <w:tcW w:w="1003" w:type="pct"/>
            <w:shd w:val="clear" w:color="auto" w:fill="1DB586"/>
            <w:vAlign w:val="center"/>
            <w:hideMark/>
          </w:tcPr>
          <w:p w14:paraId="4E39A57A" w14:textId="77777777" w:rsidR="00EC7B8F" w:rsidRPr="00E13114" w:rsidRDefault="00EC7B8F" w:rsidP="00EC7B8F">
            <w:pPr>
              <w:jc w:val="right"/>
              <w:rPr>
                <w:b w:val="0"/>
                <w:bCs w:val="0"/>
                <w:color w:val="FFFFFF" w:themeColor="background1"/>
                <w:lang w:val="en-US"/>
              </w:rPr>
            </w:pPr>
            <w:proofErr w:type="spellStart"/>
            <w:r w:rsidRPr="00E13114">
              <w:rPr>
                <w:color w:val="FFFFFF" w:themeColor="background1"/>
                <w:lang w:val="en-US"/>
              </w:rPr>
              <w:t>Εκτός</w:t>
            </w:r>
            <w:proofErr w:type="spellEnd"/>
            <w:r w:rsidRPr="00E13114">
              <w:rPr>
                <w:color w:val="FFFFFF" w:themeColor="background1"/>
                <w:lang w:val="en-US"/>
              </w:rPr>
              <w:t xml:space="preserve"> Αιχμής</w:t>
            </w:r>
          </w:p>
        </w:tc>
        <w:tc>
          <w:tcPr>
            <w:tcW w:w="998" w:type="pct"/>
            <w:shd w:val="clear" w:color="auto" w:fill="F2F2F2" w:themeFill="background1" w:themeFillShade="F2"/>
            <w:vAlign w:val="center"/>
            <w:hideMark/>
          </w:tcPr>
          <w:p w14:paraId="148E27FE" w14:textId="2FFCA789" w:rsidR="00EC7B8F" w:rsidRPr="00C5761D" w:rsidRDefault="00EC7B8F" w:rsidP="00EC7B8F">
            <w:pPr>
              <w:jc w:val="center"/>
              <w:cnfStyle w:val="000000000000" w:firstRow="0" w:lastRow="0" w:firstColumn="0" w:lastColumn="0" w:oddVBand="0" w:evenVBand="0" w:oddHBand="0" w:evenHBand="0" w:firstRowFirstColumn="0" w:firstRowLastColumn="0" w:lastRowFirstColumn="0" w:lastRowLastColumn="0"/>
              <w:rPr>
                <w:lang w:val="en-US"/>
              </w:rPr>
            </w:pPr>
            <w:r w:rsidRPr="00EC7B8F">
              <w:rPr>
                <w:lang w:val="en-US"/>
              </w:rPr>
              <w:t>23:00 - 9:00</w:t>
            </w:r>
          </w:p>
        </w:tc>
        <w:tc>
          <w:tcPr>
            <w:tcW w:w="1000" w:type="pct"/>
            <w:shd w:val="clear" w:color="auto" w:fill="F2F2F2" w:themeFill="background1" w:themeFillShade="F2"/>
            <w:vAlign w:val="center"/>
            <w:hideMark/>
          </w:tcPr>
          <w:p w14:paraId="2CA0F99E" w14:textId="1B230E72" w:rsidR="00EC7B8F" w:rsidRPr="00C5761D" w:rsidRDefault="00EC7B8F" w:rsidP="00EC7B8F">
            <w:pPr>
              <w:jc w:val="center"/>
              <w:cnfStyle w:val="000000000000" w:firstRow="0" w:lastRow="0" w:firstColumn="0" w:lastColumn="0" w:oddVBand="0" w:evenVBand="0" w:oddHBand="0" w:evenHBand="0" w:firstRowFirstColumn="0" w:firstRowLastColumn="0" w:lastRowFirstColumn="0" w:lastRowLastColumn="0"/>
              <w:rPr>
                <w:lang w:val="en-US"/>
              </w:rPr>
            </w:pPr>
            <w:r w:rsidRPr="00EC7B8F">
              <w:rPr>
                <w:lang w:val="en-US"/>
              </w:rPr>
              <w:t>23:00 - 9:00</w:t>
            </w:r>
          </w:p>
        </w:tc>
        <w:tc>
          <w:tcPr>
            <w:tcW w:w="999" w:type="pct"/>
            <w:shd w:val="clear" w:color="auto" w:fill="F2F2F2" w:themeFill="background1" w:themeFillShade="F2"/>
            <w:vAlign w:val="center"/>
            <w:hideMark/>
          </w:tcPr>
          <w:p w14:paraId="3694DAAC" w14:textId="7A223740" w:rsidR="00EC7B8F" w:rsidRPr="00C5761D" w:rsidRDefault="00EC7B8F" w:rsidP="00EC7B8F">
            <w:pPr>
              <w:jc w:val="center"/>
              <w:cnfStyle w:val="000000000000" w:firstRow="0" w:lastRow="0" w:firstColumn="0" w:lastColumn="0" w:oddVBand="0" w:evenVBand="0" w:oddHBand="0" w:evenHBand="0" w:firstRowFirstColumn="0" w:firstRowLastColumn="0" w:lastRowFirstColumn="0" w:lastRowLastColumn="0"/>
              <w:rPr>
                <w:lang w:val="en-US"/>
              </w:rPr>
            </w:pPr>
            <w:r w:rsidRPr="00EC7B8F">
              <w:rPr>
                <w:lang w:val="en-US"/>
              </w:rPr>
              <w:t>23:00 -16:00</w:t>
            </w:r>
          </w:p>
        </w:tc>
        <w:tc>
          <w:tcPr>
            <w:tcW w:w="1000" w:type="pct"/>
            <w:shd w:val="clear" w:color="auto" w:fill="F2F2F2" w:themeFill="background1" w:themeFillShade="F2"/>
            <w:vAlign w:val="center"/>
            <w:hideMark/>
          </w:tcPr>
          <w:p w14:paraId="0795BBC6" w14:textId="55AC4C33" w:rsidR="00EC7B8F" w:rsidRPr="00C5761D" w:rsidRDefault="00EC7B8F" w:rsidP="00EC7B8F">
            <w:pPr>
              <w:jc w:val="center"/>
              <w:cnfStyle w:val="000000000000" w:firstRow="0" w:lastRow="0" w:firstColumn="0" w:lastColumn="0" w:oddVBand="0" w:evenVBand="0" w:oddHBand="0" w:evenHBand="0" w:firstRowFirstColumn="0" w:firstRowLastColumn="0" w:lastRowFirstColumn="0" w:lastRowLastColumn="0"/>
              <w:rPr>
                <w:lang w:val="en-US"/>
              </w:rPr>
            </w:pPr>
            <w:r w:rsidRPr="00EC7B8F">
              <w:rPr>
                <w:lang w:val="en-US"/>
              </w:rPr>
              <w:t>23:00 -16:00</w:t>
            </w:r>
          </w:p>
        </w:tc>
      </w:tr>
    </w:tbl>
    <w:p w14:paraId="3379A979" w14:textId="263D2444" w:rsidR="001C7A92" w:rsidRPr="00E13114" w:rsidRDefault="001C7A92" w:rsidP="00E13114">
      <w:pPr>
        <w:widowControl/>
        <w:autoSpaceDE w:val="0"/>
        <w:autoSpaceDN w:val="0"/>
        <w:adjustRightInd w:val="0"/>
        <w:spacing w:before="120" w:after="120"/>
        <w:jc w:val="both"/>
        <w:rPr>
          <w:rFonts w:ascii="Arial" w:eastAsia="CIDFont+F6" w:hAnsi="Arial" w:cs="Arial"/>
        </w:rPr>
      </w:pPr>
    </w:p>
    <w:sectPr w:rsidR="001C7A92" w:rsidRPr="00E13114" w:rsidSect="009B7DB0">
      <w:headerReference w:type="default" r:id="rId8"/>
      <w:footerReference w:type="default" r:id="rId9"/>
      <w:pgSz w:w="11900" w:h="16840"/>
      <w:pgMar w:top="1985" w:right="851" w:bottom="1134" w:left="851" w:header="340" w:footer="3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31974" w14:textId="77777777" w:rsidR="007419C2" w:rsidRDefault="007419C2">
      <w:r>
        <w:separator/>
      </w:r>
    </w:p>
  </w:endnote>
  <w:endnote w:type="continuationSeparator" w:id="0">
    <w:p w14:paraId="76905EAB" w14:textId="77777777" w:rsidR="007419C2" w:rsidRDefault="0074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IDFont+F6">
    <w:altName w:val="Microsoft JhengHei"/>
    <w:panose1 w:val="00000000000000000000"/>
    <w:charset w:val="88"/>
    <w:family w:val="auto"/>
    <w:notTrueType/>
    <w:pitch w:val="default"/>
    <w:sig w:usb0="00000001" w:usb1="08080000" w:usb2="00000010" w:usb3="00000000" w:csb0="001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751815"/>
      <w:docPartObj>
        <w:docPartGallery w:val="Page Numbers (Bottom of Page)"/>
        <w:docPartUnique/>
      </w:docPartObj>
    </w:sdtPr>
    <w:sdtEndPr>
      <w:rPr>
        <w:rFonts w:ascii="Arial" w:hAnsi="Arial" w:cs="Arial"/>
        <w:sz w:val="20"/>
        <w:szCs w:val="20"/>
      </w:rPr>
    </w:sdtEndPr>
    <w:sdtContent>
      <w:p w14:paraId="720A6B1A" w14:textId="2911832A" w:rsidR="00754B98" w:rsidRDefault="00754B98">
        <w:pPr>
          <w:pStyle w:val="Footer"/>
          <w:jc w:val="right"/>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754B98" w:rsidRPr="00EE22B2" w14:paraId="0F5895BF" w14:textId="77777777" w:rsidTr="00754B98">
          <w:tc>
            <w:tcPr>
              <w:tcW w:w="5094" w:type="dxa"/>
            </w:tcPr>
            <w:p w14:paraId="1DE51FF4" w14:textId="667E5554" w:rsidR="00754B98" w:rsidRPr="00CB1D97" w:rsidRDefault="00754B98" w:rsidP="00754B98">
              <w:pPr>
                <w:pStyle w:val="Footer"/>
                <w:rPr>
                  <w:rFonts w:ascii="Arial" w:hAnsi="Arial" w:cs="Arial"/>
                  <w:b/>
                  <w:bCs/>
                  <w:sz w:val="20"/>
                  <w:szCs w:val="20"/>
                  <w:lang w:val="en-US"/>
                </w:rPr>
              </w:pPr>
              <w:r w:rsidRPr="00DD124A">
                <w:rPr>
                  <w:rFonts w:ascii="Arial" w:hAnsi="Arial" w:cs="Arial"/>
                  <w:i/>
                  <w:iCs/>
                  <w:sz w:val="20"/>
                  <w:szCs w:val="20"/>
                  <w:lang w:val="en-US"/>
                </w:rPr>
                <w:t>VCCES</w:t>
              </w:r>
              <w:r w:rsidR="00CB1D97">
                <w:rPr>
                  <w:rFonts w:ascii="Arial" w:hAnsi="Arial" w:cs="Arial"/>
                  <w:i/>
                  <w:iCs/>
                  <w:sz w:val="20"/>
                  <w:szCs w:val="20"/>
                  <w:lang w:val="en-US"/>
                </w:rPr>
                <w:t>_50 v2025</w:t>
              </w:r>
            </w:p>
          </w:tc>
          <w:tc>
            <w:tcPr>
              <w:tcW w:w="5094" w:type="dxa"/>
            </w:tcPr>
            <w:p w14:paraId="7A079128" w14:textId="0E1FE08F" w:rsidR="00754B98" w:rsidRPr="00EE22B2" w:rsidRDefault="00754B98" w:rsidP="00754B98">
              <w:pPr>
                <w:pStyle w:val="Footer"/>
                <w:jc w:val="right"/>
                <w:rPr>
                  <w:rFonts w:ascii="Arial" w:hAnsi="Arial" w:cs="Arial"/>
                  <w:sz w:val="20"/>
                  <w:szCs w:val="20"/>
                </w:rPr>
              </w:pPr>
              <w:r w:rsidRPr="00EE22B2">
                <w:rPr>
                  <w:rFonts w:ascii="Arial" w:hAnsi="Arial" w:cs="Arial"/>
                  <w:sz w:val="20"/>
                  <w:szCs w:val="20"/>
                </w:rPr>
                <w:fldChar w:fldCharType="begin"/>
              </w:r>
              <w:r w:rsidRPr="00EE22B2">
                <w:rPr>
                  <w:rFonts w:ascii="Arial" w:hAnsi="Arial" w:cs="Arial"/>
                  <w:sz w:val="20"/>
                  <w:szCs w:val="20"/>
                </w:rPr>
                <w:instrText xml:space="preserve"> PAGE </w:instrText>
              </w:r>
              <w:r w:rsidRPr="00EE22B2">
                <w:rPr>
                  <w:rFonts w:ascii="Arial" w:hAnsi="Arial" w:cs="Arial"/>
                  <w:sz w:val="20"/>
                  <w:szCs w:val="20"/>
                </w:rPr>
                <w:fldChar w:fldCharType="separate"/>
              </w:r>
              <w:r w:rsidRPr="00EE22B2">
                <w:rPr>
                  <w:rFonts w:ascii="Arial" w:hAnsi="Arial" w:cs="Arial"/>
                  <w:sz w:val="20"/>
                  <w:szCs w:val="20"/>
                </w:rPr>
                <w:t>1</w:t>
              </w:r>
              <w:r w:rsidRPr="00EE22B2">
                <w:rPr>
                  <w:rFonts w:ascii="Arial" w:hAnsi="Arial" w:cs="Arial"/>
                  <w:sz w:val="20"/>
                  <w:szCs w:val="20"/>
                </w:rPr>
                <w:fldChar w:fldCharType="end"/>
              </w:r>
              <w:r w:rsidRPr="00EE22B2">
                <w:rPr>
                  <w:rFonts w:ascii="Arial" w:hAnsi="Arial" w:cs="Arial"/>
                  <w:sz w:val="20"/>
                  <w:szCs w:val="20"/>
                </w:rPr>
                <w:t xml:space="preserve"> | </w:t>
              </w:r>
              <w:r w:rsidRPr="00EE22B2">
                <w:rPr>
                  <w:rFonts w:ascii="Arial" w:hAnsi="Arial" w:cs="Arial"/>
                  <w:sz w:val="20"/>
                  <w:szCs w:val="20"/>
                </w:rPr>
                <w:fldChar w:fldCharType="begin"/>
              </w:r>
              <w:r w:rsidRPr="00EE22B2">
                <w:rPr>
                  <w:rFonts w:ascii="Arial" w:hAnsi="Arial" w:cs="Arial"/>
                  <w:sz w:val="20"/>
                  <w:szCs w:val="20"/>
                </w:rPr>
                <w:instrText xml:space="preserve"> NUMPAGES  </w:instrText>
              </w:r>
              <w:r w:rsidRPr="00EE22B2">
                <w:rPr>
                  <w:rFonts w:ascii="Arial" w:hAnsi="Arial" w:cs="Arial"/>
                  <w:sz w:val="20"/>
                  <w:szCs w:val="20"/>
                </w:rPr>
                <w:fldChar w:fldCharType="separate"/>
              </w:r>
              <w:r w:rsidRPr="00EE22B2">
                <w:rPr>
                  <w:rFonts w:ascii="Arial" w:hAnsi="Arial" w:cs="Arial"/>
                  <w:sz w:val="20"/>
                  <w:szCs w:val="20"/>
                </w:rPr>
                <w:t>1</w:t>
              </w:r>
              <w:r w:rsidRPr="00EE22B2">
                <w:rPr>
                  <w:rFonts w:ascii="Arial" w:hAnsi="Arial" w:cs="Arial"/>
                  <w:sz w:val="20"/>
                  <w:szCs w:val="20"/>
                </w:rPr>
                <w:fldChar w:fldCharType="end"/>
              </w:r>
            </w:p>
          </w:tc>
        </w:tr>
      </w:tbl>
    </w:sdtContent>
  </w:sdt>
  <w:p w14:paraId="50221DFB" w14:textId="77777777" w:rsidR="004B767B" w:rsidRDefault="004B7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B973D" w14:textId="77777777" w:rsidR="008C2C30" w:rsidRDefault="008C2C30"/>
  </w:footnote>
  <w:footnote w:type="continuationSeparator" w:id="0">
    <w:p w14:paraId="555A0B76" w14:textId="77777777" w:rsidR="008C2C30" w:rsidRDefault="008C2C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5099"/>
    </w:tblGrid>
    <w:tr w:rsidR="0091065C" w14:paraId="2B1769C3" w14:textId="77777777" w:rsidTr="00DD124A">
      <w:tc>
        <w:tcPr>
          <w:tcW w:w="2500" w:type="pct"/>
        </w:tcPr>
        <w:p w14:paraId="5B860DF9" w14:textId="77777777" w:rsidR="0091065C" w:rsidRDefault="0091065C">
          <w:pPr>
            <w:pStyle w:val="Header"/>
          </w:pPr>
          <w:r>
            <w:rPr>
              <w:noProof/>
            </w:rPr>
            <w:drawing>
              <wp:inline distT="0" distB="0" distL="0" distR="0" wp14:anchorId="2CD9A1B2" wp14:editId="341CF006">
                <wp:extent cx="2801635" cy="742950"/>
                <wp:effectExtent l="0" t="0" r="0" b="0"/>
                <wp:docPr id="22732097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10550" b="7108"/>
                        <a:stretch/>
                      </pic:blipFill>
                      <pic:spPr bwMode="auto">
                        <a:xfrm>
                          <a:off x="0" y="0"/>
                          <a:ext cx="2823011" cy="74861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00" w:type="pct"/>
          <w:vAlign w:val="center"/>
        </w:tcPr>
        <w:p w14:paraId="40D2F248" w14:textId="77777777" w:rsidR="0091065C" w:rsidRPr="00DD124A" w:rsidRDefault="0091065C" w:rsidP="00DD124A">
          <w:pPr>
            <w:pStyle w:val="Header"/>
            <w:jc w:val="right"/>
            <w:rPr>
              <w:rFonts w:ascii="Arial" w:hAnsi="Arial" w:cs="Arial"/>
              <w:sz w:val="16"/>
              <w:szCs w:val="16"/>
            </w:rPr>
          </w:pPr>
          <w:r w:rsidRPr="00DD124A">
            <w:rPr>
              <w:rFonts w:ascii="Arial" w:hAnsi="Arial" w:cs="Arial"/>
              <w:sz w:val="16"/>
              <w:szCs w:val="16"/>
            </w:rPr>
            <w:t>Ταχυδρομική Διεύθυνση: ΤΘ. 22281,1519 Λευκωσία, Κύπρος</w:t>
          </w:r>
        </w:p>
        <w:p w14:paraId="77A5926A" w14:textId="77777777" w:rsidR="0091065C" w:rsidRPr="00DD124A" w:rsidRDefault="0091065C" w:rsidP="00DD124A">
          <w:pPr>
            <w:pStyle w:val="Header"/>
            <w:jc w:val="right"/>
            <w:rPr>
              <w:rFonts w:ascii="Arial" w:hAnsi="Arial" w:cs="Arial"/>
              <w:sz w:val="16"/>
              <w:szCs w:val="16"/>
            </w:rPr>
          </w:pPr>
          <w:proofErr w:type="spellStart"/>
          <w:r w:rsidRPr="00DD124A">
            <w:rPr>
              <w:rFonts w:ascii="Arial" w:hAnsi="Arial" w:cs="Arial"/>
              <w:sz w:val="16"/>
              <w:szCs w:val="16"/>
            </w:rPr>
            <w:t>Τηλ</w:t>
          </w:r>
          <w:proofErr w:type="spellEnd"/>
          <w:r w:rsidRPr="00DD124A">
            <w:rPr>
              <w:rFonts w:ascii="Arial" w:hAnsi="Arial" w:cs="Arial"/>
              <w:sz w:val="16"/>
              <w:szCs w:val="16"/>
            </w:rPr>
            <w:t>: 24 845 555</w:t>
          </w:r>
          <w:r>
            <w:rPr>
              <w:rFonts w:ascii="Arial" w:hAnsi="Arial" w:cs="Arial"/>
              <w:sz w:val="16"/>
              <w:szCs w:val="16"/>
            </w:rPr>
            <w:t xml:space="preserve"> |</w:t>
          </w:r>
          <w:r w:rsidRPr="00DD124A">
            <w:rPr>
              <w:rFonts w:ascii="Arial" w:hAnsi="Arial" w:cs="Arial"/>
              <w:sz w:val="16"/>
              <w:szCs w:val="16"/>
            </w:rPr>
            <w:t xml:space="preserve"> </w:t>
          </w:r>
          <w:proofErr w:type="spellStart"/>
          <w:r>
            <w:rPr>
              <w:rFonts w:ascii="Arial" w:hAnsi="Arial" w:cs="Arial"/>
              <w:sz w:val="16"/>
              <w:szCs w:val="16"/>
            </w:rPr>
            <w:t>Ηλ</w:t>
          </w:r>
          <w:proofErr w:type="spellEnd"/>
          <w:r>
            <w:rPr>
              <w:rFonts w:ascii="Arial" w:hAnsi="Arial" w:cs="Arial"/>
              <w:sz w:val="16"/>
              <w:szCs w:val="16"/>
            </w:rPr>
            <w:t>. Διεύθυνση</w:t>
          </w:r>
          <w:r w:rsidRPr="00DD124A">
            <w:rPr>
              <w:rFonts w:ascii="Arial" w:hAnsi="Arial" w:cs="Arial"/>
              <w:sz w:val="16"/>
              <w:szCs w:val="16"/>
            </w:rPr>
            <w:t xml:space="preserve">: </w:t>
          </w:r>
          <w:hyperlink r:id="rId2" w:history="1">
            <w:r w:rsidRPr="00DD124A">
              <w:rPr>
                <w:rStyle w:val="Hyperlink"/>
                <w:rFonts w:ascii="Arial" w:hAnsi="Arial" w:cs="Arial"/>
                <w:sz w:val="16"/>
                <w:szCs w:val="16"/>
                <w:lang w:val="en-US"/>
              </w:rPr>
              <w:t>info</w:t>
            </w:r>
            <w:r w:rsidRPr="00DD124A">
              <w:rPr>
                <w:rStyle w:val="Hyperlink"/>
                <w:rFonts w:ascii="Arial" w:hAnsi="Arial" w:cs="Arial"/>
                <w:sz w:val="16"/>
                <w:szCs w:val="16"/>
              </w:rPr>
              <w:t>@</w:t>
            </w:r>
            <w:r w:rsidRPr="00DD124A">
              <w:rPr>
                <w:rStyle w:val="Hyperlink"/>
                <w:rFonts w:ascii="Arial" w:hAnsi="Arial" w:cs="Arial"/>
                <w:sz w:val="16"/>
                <w:szCs w:val="16"/>
                <w:lang w:val="en-US"/>
              </w:rPr>
              <w:t>vassiliko</w:t>
            </w:r>
            <w:r w:rsidRPr="00DD124A">
              <w:rPr>
                <w:rStyle w:val="Hyperlink"/>
                <w:rFonts w:ascii="Arial" w:hAnsi="Arial" w:cs="Arial"/>
                <w:sz w:val="16"/>
                <w:szCs w:val="16"/>
              </w:rPr>
              <w:t>.</w:t>
            </w:r>
            <w:r w:rsidRPr="00DD124A">
              <w:rPr>
                <w:rStyle w:val="Hyperlink"/>
                <w:rFonts w:ascii="Arial" w:hAnsi="Arial" w:cs="Arial"/>
                <w:sz w:val="16"/>
                <w:szCs w:val="16"/>
                <w:lang w:val="en-US"/>
              </w:rPr>
              <w:t>com</w:t>
            </w:r>
          </w:hyperlink>
        </w:p>
        <w:p w14:paraId="25EED9AE" w14:textId="77777777" w:rsidR="0091065C" w:rsidRPr="00DD124A" w:rsidRDefault="0091065C" w:rsidP="00DD124A">
          <w:pPr>
            <w:pStyle w:val="Header"/>
            <w:jc w:val="right"/>
            <w:rPr>
              <w:rFonts w:ascii="Arial" w:hAnsi="Arial" w:cs="Arial"/>
              <w:sz w:val="8"/>
              <w:szCs w:val="8"/>
            </w:rPr>
          </w:pPr>
        </w:p>
        <w:p w14:paraId="5721B4B6" w14:textId="77777777" w:rsidR="0091065C" w:rsidRDefault="0091065C" w:rsidP="00DD124A">
          <w:pPr>
            <w:pStyle w:val="Header"/>
            <w:jc w:val="right"/>
            <w:rPr>
              <w:rFonts w:ascii="Arial" w:hAnsi="Arial" w:cs="Arial"/>
              <w:sz w:val="16"/>
              <w:szCs w:val="16"/>
            </w:rPr>
          </w:pPr>
          <w:r>
            <w:rPr>
              <w:rFonts w:ascii="Arial" w:hAnsi="Arial" w:cs="Arial"/>
              <w:sz w:val="16"/>
              <w:szCs w:val="16"/>
            </w:rPr>
            <w:t>Άδεια Προμήθειας: ΠΘ27 – 2022</w:t>
          </w:r>
        </w:p>
        <w:p w14:paraId="431E956A" w14:textId="77777777" w:rsidR="0091065C" w:rsidRDefault="0091065C" w:rsidP="00DD124A">
          <w:pPr>
            <w:pStyle w:val="Header"/>
            <w:jc w:val="right"/>
            <w:rPr>
              <w:rFonts w:ascii="Arial" w:hAnsi="Arial" w:cs="Arial"/>
              <w:sz w:val="16"/>
              <w:szCs w:val="16"/>
            </w:rPr>
          </w:pPr>
          <w:r>
            <w:rPr>
              <w:rFonts w:ascii="Arial" w:hAnsi="Arial" w:cs="Arial"/>
              <w:sz w:val="16"/>
              <w:szCs w:val="16"/>
            </w:rPr>
            <w:t xml:space="preserve">Αριθμός Προμηθευτή: </w:t>
          </w:r>
          <w:proofErr w:type="spellStart"/>
          <w:r>
            <w:rPr>
              <w:rFonts w:ascii="Arial" w:hAnsi="Arial" w:cs="Arial"/>
              <w:sz w:val="16"/>
              <w:szCs w:val="16"/>
            </w:rPr>
            <w:t>χχχχχχχχ</w:t>
          </w:r>
          <w:proofErr w:type="spellEnd"/>
        </w:p>
        <w:p w14:paraId="0756E18C" w14:textId="77777777" w:rsidR="0091065C" w:rsidRPr="00DD124A" w:rsidRDefault="0091065C" w:rsidP="00DD124A">
          <w:pPr>
            <w:pStyle w:val="Header"/>
            <w:jc w:val="right"/>
            <w:rPr>
              <w:rFonts w:ascii="Arial" w:hAnsi="Arial" w:cs="Arial"/>
              <w:sz w:val="16"/>
              <w:szCs w:val="16"/>
            </w:rPr>
          </w:pPr>
          <w:r>
            <w:rPr>
              <w:rFonts w:ascii="Arial" w:hAnsi="Arial" w:cs="Arial"/>
              <w:sz w:val="16"/>
              <w:szCs w:val="16"/>
            </w:rPr>
            <w:t xml:space="preserve">Αριθμός Συμμετέχοντα: </w:t>
          </w:r>
          <w:proofErr w:type="spellStart"/>
          <w:r>
            <w:rPr>
              <w:rFonts w:ascii="Arial" w:hAnsi="Arial" w:cs="Arial"/>
              <w:sz w:val="16"/>
              <w:szCs w:val="16"/>
            </w:rPr>
            <w:t>χχχχχχχχ</w:t>
          </w:r>
          <w:proofErr w:type="spellEnd"/>
        </w:p>
      </w:tc>
    </w:tr>
  </w:tbl>
  <w:p w14:paraId="3A1A3723" w14:textId="77777777" w:rsidR="004B767B" w:rsidRDefault="004B76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3C01"/>
    <w:multiLevelType w:val="multilevel"/>
    <w:tmpl w:val="14B82AAE"/>
    <w:lvl w:ilvl="0">
      <w:start w:val="1"/>
      <w:numFmt w:val="decimal"/>
      <w:lvlText w:val="%1."/>
      <w:lvlJc w:val="left"/>
      <w:pPr>
        <w:ind w:left="360" w:hanging="360"/>
      </w:pPr>
    </w:lvl>
    <w:lvl w:ilvl="1">
      <w:start w:val="1"/>
      <w:numFmt w:val="decimal"/>
      <w:lvlText w:val="%1.%2."/>
      <w:lvlJc w:val="left"/>
      <w:pPr>
        <w:ind w:left="792" w:hanging="432"/>
      </w:pPr>
    </w:lvl>
    <w:lvl w:ilvl="2">
      <w:start w:val="1"/>
      <mc:AlternateContent>
        <mc:Choice Requires="w14">
          <w:numFmt w:val="custom" w:format="α, β, γ, ..."/>
        </mc:Choice>
        <mc:Fallback>
          <w:numFmt w:val="decimal"/>
        </mc:Fallback>
      </mc:AlternateContent>
      <w:lvlText w:val="(%3)"/>
      <w:lvlJc w:val="left"/>
      <w:pPr>
        <w:ind w:left="1080" w:hanging="360"/>
      </w:pPr>
      <w:rPr>
        <w:rFonts w:hint="default"/>
        <w:b w:val="0"/>
        <w:i w:val="0"/>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0F16A5"/>
    <w:multiLevelType w:val="multilevel"/>
    <w:tmpl w:val="B62AE5E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27069D"/>
    <w:multiLevelType w:val="hybridMultilevel"/>
    <w:tmpl w:val="5D3AE074"/>
    <w:lvl w:ilvl="0" w:tplc="FFFFFFFF">
      <w:start w:val="1"/>
      <w:numFmt w:val="bullet"/>
      <w:lvlText w:val=""/>
      <w:lvlJc w:val="left"/>
      <w:pPr>
        <w:ind w:left="720" w:hanging="360"/>
      </w:pPr>
      <w:rPr>
        <w:rFonts w:ascii="Symbol" w:hAnsi="Symbol" w:hint="default"/>
      </w:rPr>
    </w:lvl>
    <w:lvl w:ilvl="1" w:tplc="5978CFC0">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4D01A6"/>
    <w:multiLevelType w:val="hybridMultilevel"/>
    <w:tmpl w:val="E94A6BDA"/>
    <w:lvl w:ilvl="0" w:tplc="5978CFC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DCA4835"/>
    <w:multiLevelType w:val="hybridMultilevel"/>
    <w:tmpl w:val="94D2D480"/>
    <w:lvl w:ilvl="0" w:tplc="540CD8EA">
      <w:start w:val="1"/>
      <mc:AlternateContent>
        <mc:Choice Requires="w14">
          <w:numFmt w:val="custom" w:format="α, β, γ, ..."/>
        </mc:Choice>
        <mc:Fallback>
          <w:numFmt w:val="decimal"/>
        </mc:Fallback>
      </mc:AlternateContent>
      <w:lvlText w:val="(%1)"/>
      <w:lvlJc w:val="left"/>
      <w:pPr>
        <w:ind w:left="1429" w:hanging="360"/>
      </w:pPr>
      <w:rPr>
        <w:rFonts w:hint="default"/>
        <w:b w:val="0"/>
        <w:i w:val="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37C120E1"/>
    <w:multiLevelType w:val="hybridMultilevel"/>
    <w:tmpl w:val="1D68A8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BA1CCF"/>
    <w:multiLevelType w:val="hybridMultilevel"/>
    <w:tmpl w:val="D938C524"/>
    <w:lvl w:ilvl="0" w:tplc="540CD8EA">
      <w:start w:val="1"/>
      <mc:AlternateContent>
        <mc:Choice Requires="w14">
          <w:numFmt w:val="custom" w:format="α, β, γ, ..."/>
        </mc:Choice>
        <mc:Fallback>
          <w:numFmt w:val="decimal"/>
        </mc:Fallback>
      </mc:AlternateContent>
      <w:lvlText w:val="(%1)"/>
      <w:lvlJc w:val="left"/>
      <w:pPr>
        <w:ind w:left="1429" w:hanging="360"/>
      </w:pPr>
      <w:rPr>
        <w:rFonts w:hint="default"/>
        <w:b w:val="0"/>
        <w:i w:val="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48400837"/>
    <w:multiLevelType w:val="hybridMultilevel"/>
    <w:tmpl w:val="B8F28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CA1B15"/>
    <w:multiLevelType w:val="hybridMultilevel"/>
    <w:tmpl w:val="4AEE0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100BE"/>
    <w:multiLevelType w:val="hybridMultilevel"/>
    <w:tmpl w:val="5CE88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614847">
    <w:abstractNumId w:val="1"/>
  </w:num>
  <w:num w:numId="2" w16cid:durableId="431437430">
    <w:abstractNumId w:val="5"/>
  </w:num>
  <w:num w:numId="3" w16cid:durableId="346560001">
    <w:abstractNumId w:val="9"/>
  </w:num>
  <w:num w:numId="4" w16cid:durableId="1093087708">
    <w:abstractNumId w:val="0"/>
  </w:num>
  <w:num w:numId="5" w16cid:durableId="946930795">
    <w:abstractNumId w:val="4"/>
  </w:num>
  <w:num w:numId="6" w16cid:durableId="563414441">
    <w:abstractNumId w:val="6"/>
  </w:num>
  <w:num w:numId="7" w16cid:durableId="694355712">
    <w:abstractNumId w:val="8"/>
  </w:num>
  <w:num w:numId="8" w16cid:durableId="323052902">
    <w:abstractNumId w:val="7"/>
  </w:num>
  <w:num w:numId="9" w16cid:durableId="1573740004">
    <w:abstractNumId w:val="2"/>
  </w:num>
  <w:num w:numId="10" w16cid:durableId="1831023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compressPunctuation"/>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C30"/>
    <w:rsid w:val="00010CA3"/>
    <w:rsid w:val="000154CF"/>
    <w:rsid w:val="00050532"/>
    <w:rsid w:val="00054D74"/>
    <w:rsid w:val="000A1A8D"/>
    <w:rsid w:val="000F0AFA"/>
    <w:rsid w:val="00123113"/>
    <w:rsid w:val="00126451"/>
    <w:rsid w:val="00132DB8"/>
    <w:rsid w:val="001A6593"/>
    <w:rsid w:val="001C7A92"/>
    <w:rsid w:val="00220378"/>
    <w:rsid w:val="002217E6"/>
    <w:rsid w:val="00246C63"/>
    <w:rsid w:val="0029697E"/>
    <w:rsid w:val="002B66B6"/>
    <w:rsid w:val="002D0627"/>
    <w:rsid w:val="002F6851"/>
    <w:rsid w:val="003559C9"/>
    <w:rsid w:val="00375972"/>
    <w:rsid w:val="003C005C"/>
    <w:rsid w:val="003C22A5"/>
    <w:rsid w:val="003E2209"/>
    <w:rsid w:val="003F02E3"/>
    <w:rsid w:val="00425D09"/>
    <w:rsid w:val="00426807"/>
    <w:rsid w:val="00446046"/>
    <w:rsid w:val="00496E25"/>
    <w:rsid w:val="004B483D"/>
    <w:rsid w:val="004B767B"/>
    <w:rsid w:val="004C3B82"/>
    <w:rsid w:val="004F7B51"/>
    <w:rsid w:val="005275E9"/>
    <w:rsid w:val="005F402D"/>
    <w:rsid w:val="00626835"/>
    <w:rsid w:val="00634E19"/>
    <w:rsid w:val="006D0330"/>
    <w:rsid w:val="006D5FA9"/>
    <w:rsid w:val="006E4E89"/>
    <w:rsid w:val="0071526A"/>
    <w:rsid w:val="00730293"/>
    <w:rsid w:val="007419C2"/>
    <w:rsid w:val="00754B98"/>
    <w:rsid w:val="007B38C0"/>
    <w:rsid w:val="00806407"/>
    <w:rsid w:val="00837AAD"/>
    <w:rsid w:val="00883FD0"/>
    <w:rsid w:val="008C2C30"/>
    <w:rsid w:val="008C77A9"/>
    <w:rsid w:val="0091065C"/>
    <w:rsid w:val="009B119C"/>
    <w:rsid w:val="009B7DB0"/>
    <w:rsid w:val="00A2353D"/>
    <w:rsid w:val="00A56F90"/>
    <w:rsid w:val="00A728D4"/>
    <w:rsid w:val="00AA4210"/>
    <w:rsid w:val="00AD6F68"/>
    <w:rsid w:val="00B01257"/>
    <w:rsid w:val="00B12FA5"/>
    <w:rsid w:val="00B56516"/>
    <w:rsid w:val="00C0575A"/>
    <w:rsid w:val="00C3309C"/>
    <w:rsid w:val="00C35DF3"/>
    <w:rsid w:val="00CB1D97"/>
    <w:rsid w:val="00CC7807"/>
    <w:rsid w:val="00CD36C6"/>
    <w:rsid w:val="00CD7B34"/>
    <w:rsid w:val="00D13D8E"/>
    <w:rsid w:val="00D454A3"/>
    <w:rsid w:val="00D62298"/>
    <w:rsid w:val="00D93365"/>
    <w:rsid w:val="00DD124A"/>
    <w:rsid w:val="00E13114"/>
    <w:rsid w:val="00E15D68"/>
    <w:rsid w:val="00E3504D"/>
    <w:rsid w:val="00E44053"/>
    <w:rsid w:val="00E47E6F"/>
    <w:rsid w:val="00EC543A"/>
    <w:rsid w:val="00EC7B8F"/>
    <w:rsid w:val="00EE22B2"/>
    <w:rsid w:val="00EF18E8"/>
    <w:rsid w:val="00F11E73"/>
    <w:rsid w:val="00F5515D"/>
    <w:rsid w:val="00F73244"/>
    <w:rsid w:val="00F8522C"/>
    <w:rsid w:val="00F903A2"/>
    <w:rsid w:val="00FD0F3E"/>
    <w:rsid w:val="00FF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8A4E3C"/>
  <w15:docId w15:val="{CC4F8668-3239-48C3-980C-D9753661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el-GR" w:eastAsia="el-G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link w:val="Heading1Char"/>
    <w:autoRedefine/>
    <w:uiPriority w:val="9"/>
    <w:qFormat/>
    <w:rsid w:val="00EC7B8F"/>
    <w:pPr>
      <w:keepNext/>
      <w:keepLines/>
      <w:spacing w:before="120" w:after="120"/>
      <w:jc w:val="center"/>
      <w:outlineLvl w:val="0"/>
    </w:pPr>
    <w:rPr>
      <w:rFonts w:ascii="Arial" w:eastAsiaTheme="majorEastAsia" w:hAnsi="Arial" w:cs="Arial"/>
      <w:b/>
      <w:color w:val="199C7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
    <w:name w:val="Heading #3_"/>
    <w:basedOn w:val="DefaultParagraphFont"/>
    <w:link w:val="Heading30"/>
    <w:rPr>
      <w:rFonts w:ascii="Arial Narrow" w:eastAsia="Arial Narrow" w:hAnsi="Arial Narrow" w:cs="Arial Narrow"/>
      <w:b/>
      <w:bCs/>
      <w:i w:val="0"/>
      <w:iCs w:val="0"/>
      <w:smallCaps w:val="0"/>
      <w:strike w:val="0"/>
      <w:color w:val="009999"/>
      <w:sz w:val="20"/>
      <w:szCs w:val="20"/>
      <w:u w:val="none"/>
    </w:rPr>
  </w:style>
  <w:style w:type="character" w:customStyle="1" w:styleId="Other">
    <w:name w:val="Other_"/>
    <w:basedOn w:val="DefaultParagraphFont"/>
    <w:link w:val="Other0"/>
    <w:rPr>
      <w:rFonts w:ascii="Arial Narrow" w:eastAsia="Arial Narrow" w:hAnsi="Arial Narrow" w:cs="Arial Narrow"/>
      <w:b w:val="0"/>
      <w:bCs w:val="0"/>
      <w:i w:val="0"/>
      <w:iCs w:val="0"/>
      <w:smallCaps w:val="0"/>
      <w:strike w:val="0"/>
      <w:sz w:val="20"/>
      <w:szCs w:val="20"/>
      <w:u w:val="none"/>
    </w:rPr>
  </w:style>
  <w:style w:type="character" w:customStyle="1" w:styleId="BodyTextChar">
    <w:name w:val="Body Text Char"/>
    <w:basedOn w:val="DefaultParagraphFont"/>
    <w:link w:val="BodyText"/>
    <w:rPr>
      <w:rFonts w:ascii="Arial Narrow" w:eastAsia="Arial Narrow" w:hAnsi="Arial Narrow" w:cs="Arial Narrow"/>
      <w:b w:val="0"/>
      <w:bCs w:val="0"/>
      <w:i w:val="0"/>
      <w:iCs w:val="0"/>
      <w:smallCaps w:val="0"/>
      <w:strike w:val="0"/>
      <w:sz w:val="20"/>
      <w:szCs w:val="20"/>
      <w:u w:val="none"/>
    </w:rPr>
  </w:style>
  <w:style w:type="character" w:customStyle="1" w:styleId="Tablecaption">
    <w:name w:val="Table caption_"/>
    <w:basedOn w:val="DefaultParagraphFont"/>
    <w:link w:val="Tablecaption0"/>
    <w:rPr>
      <w:rFonts w:ascii="Arial Narrow" w:eastAsia="Arial Narrow" w:hAnsi="Arial Narrow" w:cs="Arial Narrow"/>
      <w:b/>
      <w:bCs/>
      <w:i w:val="0"/>
      <w:iCs w:val="0"/>
      <w:smallCaps w:val="0"/>
      <w:strike w:val="0"/>
      <w:color w:val="009999"/>
      <w:sz w:val="20"/>
      <w:szCs w:val="20"/>
      <w:u w:val="none"/>
    </w:rPr>
  </w:style>
  <w:style w:type="character" w:customStyle="1" w:styleId="Bodytext3">
    <w:name w:val="Body text (3)_"/>
    <w:basedOn w:val="DefaultParagraphFont"/>
    <w:link w:val="Bodytext30"/>
    <w:rPr>
      <w:rFonts w:ascii="Arial Narrow" w:eastAsia="Arial Narrow" w:hAnsi="Arial Narrow" w:cs="Arial Narrow"/>
      <w:b w:val="0"/>
      <w:bCs w:val="0"/>
      <w:i w:val="0"/>
      <w:iCs w:val="0"/>
      <w:smallCaps w:val="0"/>
      <w:strike w:val="0"/>
      <w:sz w:val="18"/>
      <w:szCs w:val="18"/>
      <w:u w:val="none"/>
      <w:lang w:val="en-US" w:eastAsia="en-US"/>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0">
    <w:name w:val="Heading #1_"/>
    <w:basedOn w:val="DefaultParagraphFont"/>
    <w:link w:val="Heading11"/>
    <w:rPr>
      <w:rFonts w:ascii="Arial" w:eastAsia="Arial" w:hAnsi="Arial" w:cs="Arial"/>
      <w:b w:val="0"/>
      <w:bCs w:val="0"/>
      <w:i w:val="0"/>
      <w:iCs w:val="0"/>
      <w:smallCaps w:val="0"/>
      <w:strike w:val="0"/>
      <w:color w:val="2C9F9D"/>
      <w:sz w:val="36"/>
      <w:szCs w:val="36"/>
      <w:u w:val="none"/>
      <w:lang w:val="en-US" w:eastAsia="en-US"/>
    </w:rPr>
  </w:style>
  <w:style w:type="character" w:customStyle="1" w:styleId="Bodytext5">
    <w:name w:val="Body text (5)_"/>
    <w:basedOn w:val="DefaultParagraphFont"/>
    <w:link w:val="Bodytext50"/>
    <w:rPr>
      <w:rFonts w:ascii="Arial" w:eastAsia="Arial" w:hAnsi="Arial" w:cs="Arial"/>
      <w:b/>
      <w:bCs/>
      <w:i w:val="0"/>
      <w:iCs w:val="0"/>
      <w:smallCaps w:val="0"/>
      <w:strike w:val="0"/>
      <w:color w:val="595959"/>
      <w:sz w:val="50"/>
      <w:szCs w:val="50"/>
      <w:u w:val="none"/>
      <w:lang w:val="en-US" w:eastAsia="en-US"/>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2C9F9D"/>
      <w:sz w:val="36"/>
      <w:szCs w:val="36"/>
      <w:u w:val="none"/>
      <w:lang w:val="en-US" w:eastAsia="en-US"/>
    </w:rPr>
  </w:style>
  <w:style w:type="character" w:customStyle="1" w:styleId="Heading2">
    <w:name w:val="Heading #2_"/>
    <w:basedOn w:val="DefaultParagraphFont"/>
    <w:link w:val="Heading20"/>
    <w:rPr>
      <w:rFonts w:ascii="Arial Narrow" w:eastAsia="Arial Narrow" w:hAnsi="Arial Narrow" w:cs="Arial Narrow"/>
      <w:b/>
      <w:bCs/>
      <w:i w:val="0"/>
      <w:iCs w:val="0"/>
      <w:smallCaps w:val="0"/>
      <w:strike w:val="0"/>
      <w:color w:val="009999"/>
      <w:sz w:val="28"/>
      <w:szCs w:val="28"/>
      <w:u w:val="none"/>
    </w:rPr>
  </w:style>
  <w:style w:type="character" w:customStyle="1" w:styleId="Bodytext2">
    <w:name w:val="Body text (2)_"/>
    <w:basedOn w:val="DefaultParagraphFont"/>
    <w:link w:val="Bodytext20"/>
    <w:rPr>
      <w:rFonts w:ascii="Arial Narrow" w:eastAsia="Arial Narrow" w:hAnsi="Arial Narrow" w:cs="Arial Narrow"/>
      <w:b w:val="0"/>
      <w:bCs w:val="0"/>
      <w:i w:val="0"/>
      <w:iCs w:val="0"/>
      <w:smallCaps w:val="0"/>
      <w:strike w:val="0"/>
      <w:u w:val="none"/>
    </w:rPr>
  </w:style>
  <w:style w:type="paragraph" w:customStyle="1" w:styleId="Heading30">
    <w:name w:val="Heading #3"/>
    <w:basedOn w:val="Normal"/>
    <w:link w:val="Heading3"/>
    <w:pPr>
      <w:spacing w:after="200" w:line="252" w:lineRule="auto"/>
      <w:outlineLvl w:val="2"/>
    </w:pPr>
    <w:rPr>
      <w:rFonts w:ascii="Arial Narrow" w:eastAsia="Arial Narrow" w:hAnsi="Arial Narrow" w:cs="Arial Narrow"/>
      <w:b/>
      <w:bCs/>
      <w:color w:val="009999"/>
      <w:sz w:val="20"/>
      <w:szCs w:val="20"/>
    </w:rPr>
  </w:style>
  <w:style w:type="paragraph" w:customStyle="1" w:styleId="Other0">
    <w:name w:val="Other"/>
    <w:basedOn w:val="Normal"/>
    <w:link w:val="Other"/>
    <w:pPr>
      <w:spacing w:after="240"/>
    </w:pPr>
    <w:rPr>
      <w:rFonts w:ascii="Arial Narrow" w:eastAsia="Arial Narrow" w:hAnsi="Arial Narrow" w:cs="Arial Narrow"/>
      <w:sz w:val="20"/>
      <w:szCs w:val="20"/>
    </w:rPr>
  </w:style>
  <w:style w:type="paragraph" w:styleId="BodyText">
    <w:name w:val="Body Text"/>
    <w:basedOn w:val="Normal"/>
    <w:link w:val="BodyTextChar"/>
    <w:qFormat/>
    <w:pPr>
      <w:spacing w:after="240"/>
    </w:pPr>
    <w:rPr>
      <w:rFonts w:ascii="Arial Narrow" w:eastAsia="Arial Narrow" w:hAnsi="Arial Narrow" w:cs="Arial Narrow"/>
      <w:sz w:val="20"/>
      <w:szCs w:val="20"/>
    </w:rPr>
  </w:style>
  <w:style w:type="paragraph" w:customStyle="1" w:styleId="Tablecaption0">
    <w:name w:val="Table caption"/>
    <w:basedOn w:val="Normal"/>
    <w:link w:val="Tablecaption"/>
    <w:rPr>
      <w:rFonts w:ascii="Arial Narrow" w:eastAsia="Arial Narrow" w:hAnsi="Arial Narrow" w:cs="Arial Narrow"/>
      <w:b/>
      <w:bCs/>
      <w:color w:val="009999"/>
      <w:sz w:val="20"/>
      <w:szCs w:val="20"/>
    </w:rPr>
  </w:style>
  <w:style w:type="paragraph" w:customStyle="1" w:styleId="Bodytext30">
    <w:name w:val="Body text (3)"/>
    <w:basedOn w:val="Normal"/>
    <w:link w:val="Bodytext3"/>
    <w:rPr>
      <w:rFonts w:ascii="Arial Narrow" w:eastAsia="Arial Narrow" w:hAnsi="Arial Narrow" w:cs="Arial Narrow"/>
      <w:sz w:val="18"/>
      <w:szCs w:val="18"/>
      <w:lang w:val="en-US" w:eastAsia="en-US"/>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1">
    <w:name w:val="Heading #1"/>
    <w:basedOn w:val="Normal"/>
    <w:link w:val="Heading10"/>
    <w:pPr>
      <w:spacing w:after="260"/>
      <w:ind w:left="2060"/>
      <w:outlineLvl w:val="0"/>
    </w:pPr>
    <w:rPr>
      <w:rFonts w:ascii="Arial" w:eastAsia="Arial" w:hAnsi="Arial" w:cs="Arial"/>
      <w:color w:val="2C9F9D"/>
      <w:sz w:val="36"/>
      <w:szCs w:val="36"/>
      <w:lang w:val="en-US" w:eastAsia="en-US"/>
    </w:rPr>
  </w:style>
  <w:style w:type="paragraph" w:customStyle="1" w:styleId="Bodytext50">
    <w:name w:val="Body text (5)"/>
    <w:basedOn w:val="Normal"/>
    <w:link w:val="Bodytext5"/>
    <w:rPr>
      <w:rFonts w:ascii="Arial" w:eastAsia="Arial" w:hAnsi="Arial" w:cs="Arial"/>
      <w:b/>
      <w:bCs/>
      <w:color w:val="595959"/>
      <w:sz w:val="50"/>
      <w:szCs w:val="50"/>
      <w:lang w:val="en-US" w:eastAsia="en-US"/>
    </w:rPr>
  </w:style>
  <w:style w:type="paragraph" w:customStyle="1" w:styleId="Bodytext40">
    <w:name w:val="Body text (4)"/>
    <w:basedOn w:val="Normal"/>
    <w:link w:val="Bodytext4"/>
    <w:rPr>
      <w:rFonts w:ascii="Arial" w:eastAsia="Arial" w:hAnsi="Arial" w:cs="Arial"/>
      <w:color w:val="2C9F9D"/>
      <w:sz w:val="36"/>
      <w:szCs w:val="36"/>
      <w:lang w:val="en-US" w:eastAsia="en-US"/>
    </w:rPr>
  </w:style>
  <w:style w:type="paragraph" w:customStyle="1" w:styleId="Heading20">
    <w:name w:val="Heading #2"/>
    <w:basedOn w:val="Normal"/>
    <w:link w:val="Heading2"/>
    <w:pPr>
      <w:spacing w:after="50"/>
      <w:jc w:val="right"/>
      <w:outlineLvl w:val="1"/>
    </w:pPr>
    <w:rPr>
      <w:rFonts w:ascii="Arial Narrow" w:eastAsia="Arial Narrow" w:hAnsi="Arial Narrow" w:cs="Arial Narrow"/>
      <w:b/>
      <w:bCs/>
      <w:color w:val="009999"/>
      <w:sz w:val="28"/>
      <w:szCs w:val="28"/>
    </w:rPr>
  </w:style>
  <w:style w:type="paragraph" w:customStyle="1" w:styleId="Bodytext20">
    <w:name w:val="Body text (2)"/>
    <w:basedOn w:val="Normal"/>
    <w:link w:val="Bodytext2"/>
    <w:pPr>
      <w:spacing w:after="1100" w:line="264" w:lineRule="auto"/>
    </w:pPr>
    <w:rPr>
      <w:rFonts w:ascii="Arial Narrow" w:eastAsia="Arial Narrow" w:hAnsi="Arial Narrow" w:cs="Arial Narrow"/>
    </w:rPr>
  </w:style>
  <w:style w:type="paragraph" w:styleId="Header">
    <w:name w:val="header"/>
    <w:basedOn w:val="Normal"/>
    <w:link w:val="HeaderChar"/>
    <w:uiPriority w:val="99"/>
    <w:unhideWhenUsed/>
    <w:rsid w:val="00F8522C"/>
    <w:pPr>
      <w:tabs>
        <w:tab w:val="center" w:pos="4320"/>
        <w:tab w:val="right" w:pos="8640"/>
      </w:tabs>
    </w:pPr>
  </w:style>
  <w:style w:type="character" w:customStyle="1" w:styleId="HeaderChar">
    <w:name w:val="Header Char"/>
    <w:basedOn w:val="DefaultParagraphFont"/>
    <w:link w:val="Header"/>
    <w:uiPriority w:val="99"/>
    <w:rsid w:val="00F8522C"/>
    <w:rPr>
      <w:color w:val="000000"/>
    </w:rPr>
  </w:style>
  <w:style w:type="paragraph" w:styleId="Footer">
    <w:name w:val="footer"/>
    <w:basedOn w:val="Normal"/>
    <w:link w:val="FooterChar"/>
    <w:uiPriority w:val="99"/>
    <w:unhideWhenUsed/>
    <w:rsid w:val="00F8522C"/>
    <w:pPr>
      <w:tabs>
        <w:tab w:val="center" w:pos="4320"/>
        <w:tab w:val="right" w:pos="8640"/>
      </w:tabs>
    </w:pPr>
  </w:style>
  <w:style w:type="character" w:customStyle="1" w:styleId="FooterChar">
    <w:name w:val="Footer Char"/>
    <w:basedOn w:val="DefaultParagraphFont"/>
    <w:link w:val="Footer"/>
    <w:uiPriority w:val="99"/>
    <w:rsid w:val="00F8522C"/>
    <w:rPr>
      <w:color w:val="000000"/>
    </w:rPr>
  </w:style>
  <w:style w:type="table" w:styleId="TableGrid">
    <w:name w:val="Table Grid"/>
    <w:basedOn w:val="TableNormal"/>
    <w:uiPriority w:val="39"/>
    <w:rsid w:val="0088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3FD0"/>
    <w:rPr>
      <w:color w:val="467886" w:themeColor="hyperlink"/>
      <w:u w:val="single"/>
    </w:rPr>
  </w:style>
  <w:style w:type="character" w:styleId="UnresolvedMention">
    <w:name w:val="Unresolved Mention"/>
    <w:basedOn w:val="DefaultParagraphFont"/>
    <w:uiPriority w:val="99"/>
    <w:semiHidden/>
    <w:unhideWhenUsed/>
    <w:rsid w:val="00883FD0"/>
    <w:rPr>
      <w:color w:val="605E5C"/>
      <w:shd w:val="clear" w:color="auto" w:fill="E1DFDD"/>
    </w:rPr>
  </w:style>
  <w:style w:type="table" w:styleId="TableGridLight">
    <w:name w:val="Grid Table Light"/>
    <w:basedOn w:val="TableNormal"/>
    <w:uiPriority w:val="40"/>
    <w:rsid w:val="000A1A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050532"/>
    <w:rPr>
      <w:color w:val="666666"/>
    </w:rPr>
  </w:style>
  <w:style w:type="character" w:customStyle="1" w:styleId="Heading1Char">
    <w:name w:val="Heading 1 Char"/>
    <w:basedOn w:val="DefaultParagraphFont"/>
    <w:link w:val="Heading1"/>
    <w:uiPriority w:val="9"/>
    <w:rsid w:val="00EC7B8F"/>
    <w:rPr>
      <w:rFonts w:ascii="Arial" w:eastAsiaTheme="majorEastAsia" w:hAnsi="Arial" w:cs="Arial"/>
      <w:b/>
      <w:color w:val="199C75"/>
      <w:sz w:val="28"/>
      <w:szCs w:val="28"/>
    </w:rPr>
  </w:style>
  <w:style w:type="paragraph" w:styleId="ListParagraph">
    <w:name w:val="List Paragraph"/>
    <w:basedOn w:val="Normal"/>
    <w:uiPriority w:val="34"/>
    <w:qFormat/>
    <w:rsid w:val="00FD0F3E"/>
    <w:pPr>
      <w:ind w:left="720"/>
      <w:contextualSpacing/>
    </w:pPr>
  </w:style>
  <w:style w:type="table" w:styleId="GridTable5Dark-Accent6">
    <w:name w:val="Grid Table 5 Dark Accent 6"/>
    <w:basedOn w:val="TableNormal"/>
    <w:uiPriority w:val="50"/>
    <w:rsid w:val="00E13114"/>
    <w:pPr>
      <w:widowControl/>
    </w:pPr>
    <w:rPr>
      <w:rFonts w:asciiTheme="minorHAnsi" w:eastAsiaTheme="minorHAnsi" w:hAnsiTheme="minorHAnsi" w:cstheme="minorBidi"/>
      <w:kern w:val="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375192">
      <w:bodyDiv w:val="1"/>
      <w:marLeft w:val="0"/>
      <w:marRight w:val="0"/>
      <w:marTop w:val="0"/>
      <w:marBottom w:val="0"/>
      <w:divBdr>
        <w:top w:val="none" w:sz="0" w:space="0" w:color="auto"/>
        <w:left w:val="none" w:sz="0" w:space="0" w:color="auto"/>
        <w:bottom w:val="none" w:sz="0" w:space="0" w:color="auto"/>
        <w:right w:val="none" w:sz="0" w:space="0" w:color="auto"/>
      </w:divBdr>
    </w:div>
    <w:div w:id="773093470">
      <w:bodyDiv w:val="1"/>
      <w:marLeft w:val="0"/>
      <w:marRight w:val="0"/>
      <w:marTop w:val="0"/>
      <w:marBottom w:val="0"/>
      <w:divBdr>
        <w:top w:val="none" w:sz="0" w:space="0" w:color="auto"/>
        <w:left w:val="none" w:sz="0" w:space="0" w:color="auto"/>
        <w:bottom w:val="none" w:sz="0" w:space="0" w:color="auto"/>
        <w:right w:val="none" w:sz="0" w:space="0" w:color="auto"/>
      </w:divBdr>
    </w:div>
    <w:div w:id="796148479">
      <w:bodyDiv w:val="1"/>
      <w:marLeft w:val="0"/>
      <w:marRight w:val="0"/>
      <w:marTop w:val="0"/>
      <w:marBottom w:val="0"/>
      <w:divBdr>
        <w:top w:val="none" w:sz="0" w:space="0" w:color="auto"/>
        <w:left w:val="none" w:sz="0" w:space="0" w:color="auto"/>
        <w:bottom w:val="none" w:sz="0" w:space="0" w:color="auto"/>
        <w:right w:val="none" w:sz="0" w:space="0" w:color="auto"/>
      </w:divBdr>
    </w:div>
    <w:div w:id="887297895">
      <w:bodyDiv w:val="1"/>
      <w:marLeft w:val="0"/>
      <w:marRight w:val="0"/>
      <w:marTop w:val="0"/>
      <w:marBottom w:val="0"/>
      <w:divBdr>
        <w:top w:val="none" w:sz="0" w:space="0" w:color="auto"/>
        <w:left w:val="none" w:sz="0" w:space="0" w:color="auto"/>
        <w:bottom w:val="none" w:sz="0" w:space="0" w:color="auto"/>
        <w:right w:val="none" w:sz="0" w:space="0" w:color="auto"/>
      </w:divBdr>
    </w:div>
    <w:div w:id="1480223837">
      <w:bodyDiv w:val="1"/>
      <w:marLeft w:val="0"/>
      <w:marRight w:val="0"/>
      <w:marTop w:val="0"/>
      <w:marBottom w:val="0"/>
      <w:divBdr>
        <w:top w:val="none" w:sz="0" w:space="0" w:color="auto"/>
        <w:left w:val="none" w:sz="0" w:space="0" w:color="auto"/>
        <w:bottom w:val="none" w:sz="0" w:space="0" w:color="auto"/>
        <w:right w:val="none" w:sz="0" w:space="0" w:color="auto"/>
      </w:divBdr>
    </w:div>
    <w:div w:id="170860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hyperlink" Target="mailto:info@vassiliko.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1A8E2B957B2A4C94FFA26528ACFCF2" ma:contentTypeVersion="18" ma:contentTypeDescription="Create a new document." ma:contentTypeScope="" ma:versionID="14b9e4224e0f3ba7406db4ac2679a00b">
  <xsd:schema xmlns:xsd="http://www.w3.org/2001/XMLSchema" xmlns:xs="http://www.w3.org/2001/XMLSchema" xmlns:p="http://schemas.microsoft.com/office/2006/metadata/properties" xmlns:ns2="ee8fa27b-eab4-47ef-879a-e8d552e6bb91" xmlns:ns3="55a7b423-3d20-44f3-abf3-fc2eb433a910" targetNamespace="http://schemas.microsoft.com/office/2006/metadata/properties" ma:root="true" ma:fieldsID="7ee6f5869e4199a587f2c195a2f04690" ns2:_="" ns3:_="">
    <xsd:import namespace="ee8fa27b-eab4-47ef-879a-e8d552e6bb91"/>
    <xsd:import namespace="55a7b423-3d20-44f3-abf3-fc2eb433a9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fa27b-eab4-47ef-879a-e8d552e6bb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a58816-11ab-473a-9ec5-eff2383ef58d}" ma:internalName="TaxCatchAll" ma:showField="CatchAllData" ma:web="ee8fa27b-eab4-47ef-879a-e8d552e6bb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a7b423-3d20-44f3-abf3-fc2eb433a9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7286ea-1ada-49a0-acda-5b6d6cd4224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a7b423-3d20-44f3-abf3-fc2eb433a910">
      <Terms xmlns="http://schemas.microsoft.com/office/infopath/2007/PartnerControls"/>
    </lcf76f155ced4ddcb4097134ff3c332f>
    <TaxCatchAll xmlns="ee8fa27b-eab4-47ef-879a-e8d552e6bb91" xsi:nil="true"/>
    <SharedWithUsers xmlns="ee8fa27b-eab4-47ef-879a-e8d552e6bb91">
      <UserInfo>
        <DisplayName/>
        <AccountId xsi:nil="true"/>
        <AccountType/>
      </UserInfo>
    </SharedWithUsers>
  </documentManagement>
</p:properties>
</file>

<file path=customXml/itemProps1.xml><?xml version="1.0" encoding="utf-8"?>
<ds:datastoreItem xmlns:ds="http://schemas.openxmlformats.org/officeDocument/2006/customXml" ds:itemID="{9A1DAF06-7492-4F36-A05A-1FDF1E59D674}">
  <ds:schemaRefs>
    <ds:schemaRef ds:uri="http://schemas.openxmlformats.org/officeDocument/2006/bibliography"/>
  </ds:schemaRefs>
</ds:datastoreItem>
</file>

<file path=customXml/itemProps2.xml><?xml version="1.0" encoding="utf-8"?>
<ds:datastoreItem xmlns:ds="http://schemas.openxmlformats.org/officeDocument/2006/customXml" ds:itemID="{5A546FEC-E490-4A0F-A896-CB3A44A811B3}"/>
</file>

<file path=customXml/itemProps3.xml><?xml version="1.0" encoding="utf-8"?>
<ds:datastoreItem xmlns:ds="http://schemas.openxmlformats.org/officeDocument/2006/customXml" ds:itemID="{E3DE1D26-462F-4DA1-9DF4-A641AA840F9E}"/>
</file>

<file path=customXml/itemProps4.xml><?xml version="1.0" encoding="utf-8"?>
<ds:datastoreItem xmlns:ds="http://schemas.openxmlformats.org/officeDocument/2006/customXml" ds:itemID="{819F0411-CE66-4D1B-849E-20B227BF549B}"/>
</file>

<file path=docProps/app.xml><?xml version="1.0" encoding="utf-8"?>
<Properties xmlns="http://schemas.openxmlformats.org/officeDocument/2006/extended-properties" xmlns:vt="http://schemas.openxmlformats.org/officeDocument/2006/docPropsVTypes">
  <Template>Normal.dotm</Template>
  <TotalTime>304</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Marina Tsaggaridou</cp:lastModifiedBy>
  <cp:revision>17</cp:revision>
  <dcterms:created xsi:type="dcterms:W3CDTF">2025-04-08T10:56:00Z</dcterms:created>
  <dcterms:modified xsi:type="dcterms:W3CDTF">2025-05-09T07:21:00Z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0x0101004A1A8E2B957B2A4C94FFA26528ACFCF2</vt:lpwstr>
  </property>
  <property fmtid="{D5CDD505-2E9C-101B-9397-08002B2CF9AE}" pid="3" name="Order">
    <vt:r8>1879800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